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3695035">
      <w:pPr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</w:pPr>
    </w:p>
    <w:p w14:paraId="47819D6B">
      <w:pPr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</w:pPr>
    </w:p>
    <w:p w14:paraId="285056D9">
      <w:pPr>
        <w:rPr>
          <w:rFonts w:hint="eastAsia" w:asciiTheme="minorEastAsia" w:hAnsiTheme="minorEastAsia" w:eastAsiaTheme="minorEastAsia" w:cstheme="minorEastAsia"/>
          <w:kern w:val="1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4935" cy="198120"/>
                <wp:effectExtent l="0" t="0" r="0" b="0"/>
                <wp:wrapNone/>
                <wp:docPr id="3" name="文本框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935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C1752BA"/>
                        </w:txbxContent>
                      </wps:txbx>
                      <wps:bodyPr wrap="none" lIns="0" tIns="0" r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1" o:spid="_x0000_s1026" o:spt="202" type="#_x0000_t202" style="position:absolute;left:0pt;margin-left:0pt;margin-top:0pt;height:15.6pt;width:9.05pt;mso-position-horizontal-relative:page;mso-position-vertical-relative:page;mso-wrap-style:none;z-index:-251657216;mso-width-relative:page;mso-height-relative:page;" filled="f" stroked="f" coordsize="21600,21600" o:allowincell="f" o:gfxdata="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CHQSY3QAAAAAwEAAA8AAAAAAAAAAQAgAAAAIgAAAGRycy9kb3du&#10;cmV2LnhtbFBLAQIUABQAAAAIAIdO4kA0N92WzgEAAJYDAAAOAAAAAAAAAAEAIAAAAB8BAABkcnMv&#10;ZTJvRG9jLnhtbFBLBQYAAAAABgAGAFkBAABfBQAAAAA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 w14:paraId="4C1752BA"/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kern w:val="1"/>
          <w:sz w:val="44"/>
          <w:szCs w:val="44"/>
        </w:rPr>
        <w:t xml:space="preserve">   </w:t>
      </w:r>
      <w:r>
        <w:rPr>
          <w:rFonts w:hint="eastAsia" w:asciiTheme="minorEastAsia" w:hAnsiTheme="minorEastAsia" w:eastAsiaTheme="minorEastAsia" w:cstheme="minorEastAsia"/>
          <w:kern w:val="1"/>
          <w:sz w:val="44"/>
          <w:szCs w:val="44"/>
          <w:lang w:val="en-US" w:eastAsia="zh-CN"/>
        </w:rPr>
        <w:t xml:space="preserve"> </w:t>
      </w:r>
    </w:p>
    <w:p w14:paraId="3BC6CC0E">
      <w:pPr>
        <w:pStyle w:val="2"/>
        <w:ind w:left="0" w:leftChars="0" w:firstLine="0" w:firstLineChars="0"/>
        <w:jc w:val="center"/>
        <w:rPr>
          <w:rFonts w:hint="default" w:ascii="宋体" w:hAnsi="宋体" w:eastAsia="宋体" w:cs="宋体"/>
          <w:b/>
          <w:bCs/>
          <w:kern w:val="1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1"/>
          <w:sz w:val="44"/>
          <w:szCs w:val="44"/>
        </w:rPr>
        <w:t>公司—</w:t>
      </w:r>
      <w:r>
        <w:rPr>
          <w:rFonts w:hint="eastAsia" w:ascii="宋体" w:hAnsi="宋体" w:cs="宋体"/>
          <w:b/>
          <w:bCs/>
          <w:kern w:val="1"/>
          <w:sz w:val="44"/>
          <w:szCs w:val="44"/>
          <w:lang w:val="en-US" w:eastAsia="zh-CN"/>
        </w:rPr>
        <w:t>各项目蒸压加气混凝土砌块</w:t>
      </w:r>
    </w:p>
    <w:p w14:paraId="0769EB7B">
      <w:pPr>
        <w:tabs>
          <w:tab w:val="left" w:pos="7020"/>
        </w:tabs>
        <w:ind w:firstLine="2175" w:firstLineChars="300"/>
        <w:jc w:val="both"/>
        <w:rPr>
          <w:rFonts w:hint="eastAsia" w:asciiTheme="minorEastAsia" w:hAnsiTheme="minorEastAsia" w:eastAsiaTheme="minorEastAsia" w:cstheme="minorEastAsia"/>
          <w:b/>
          <w:sz w:val="72"/>
          <w:szCs w:val="72"/>
          <w:lang w:val="en-US" w:eastAsia="zh-CN"/>
        </w:rPr>
      </w:pPr>
    </w:p>
    <w:p w14:paraId="0A712830">
      <w:pPr>
        <w:tabs>
          <w:tab w:val="left" w:pos="7020"/>
        </w:tabs>
        <w:ind w:firstLine="2175" w:firstLineChars="300"/>
        <w:jc w:val="both"/>
        <w:rPr>
          <w:rFonts w:asciiTheme="minorEastAsia" w:hAnsiTheme="minorEastAsia" w:eastAsiaTheme="minorEastAsia" w:cstheme="minorEastAsia"/>
          <w:b/>
          <w:sz w:val="72"/>
          <w:szCs w:val="72"/>
        </w:rPr>
      </w:pPr>
      <w:r>
        <w:rPr>
          <w:rFonts w:hint="eastAsia" w:asciiTheme="minorEastAsia" w:hAnsiTheme="minorEastAsia" w:eastAsiaTheme="minorEastAsia" w:cstheme="minorEastAsia"/>
          <w:b/>
          <w:sz w:val="72"/>
          <w:szCs w:val="72"/>
          <w:lang w:val="en-US" w:eastAsia="zh-CN"/>
        </w:rPr>
        <w:t>询比采购</w:t>
      </w:r>
      <w:r>
        <w:rPr>
          <w:rFonts w:hint="eastAsia" w:asciiTheme="minorEastAsia" w:hAnsiTheme="minorEastAsia" w:eastAsiaTheme="minorEastAsia" w:cstheme="minorEastAsia"/>
          <w:b/>
          <w:sz w:val="72"/>
          <w:szCs w:val="72"/>
        </w:rPr>
        <w:t>文件</w:t>
      </w:r>
    </w:p>
    <w:p w14:paraId="3D69F8B3">
      <w:pPr>
        <w:tabs>
          <w:tab w:val="left" w:pos="7020"/>
        </w:tabs>
        <w:jc w:val="center"/>
        <w:rPr>
          <w:rFonts w:asciiTheme="minorEastAsia" w:hAnsiTheme="minorEastAsia" w:eastAsiaTheme="minorEastAsia" w:cstheme="minorEastAsia"/>
          <w:b/>
          <w:sz w:val="52"/>
          <w:szCs w:val="52"/>
        </w:rPr>
      </w:pPr>
    </w:p>
    <w:p w14:paraId="725BBB96">
      <w:pPr>
        <w:pStyle w:val="2"/>
      </w:pPr>
    </w:p>
    <w:p w14:paraId="76B9046C">
      <w:pPr>
        <w:rPr>
          <w:rFonts w:hint="default" w:asciiTheme="minorEastAsia" w:hAnsiTheme="minorEastAsia" w:eastAsiaTheme="minorEastAsia" w:cstheme="minorEastAsia"/>
          <w:b/>
          <w:bCs/>
          <w:kern w:val="1"/>
          <w:sz w:val="27"/>
          <w:szCs w:val="27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  <w:lang w:val="en-US" w:eastAsia="zh-CN"/>
        </w:rPr>
        <w:t>询比采购</w:t>
      </w: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</w:rPr>
        <w:t>编号：</w:t>
      </w:r>
      <w:r>
        <w:rPr>
          <w:rFonts w:hint="eastAsia" w:asciiTheme="minorEastAsia" w:hAnsiTheme="minorEastAsia" w:eastAsiaTheme="minorEastAsia" w:cstheme="minorEastAsia"/>
          <w:b/>
          <w:bCs/>
          <w:kern w:val="1"/>
          <w:sz w:val="27"/>
          <w:szCs w:val="27"/>
        </w:rPr>
        <w:t>TGJA-WZ-2025-0</w:t>
      </w:r>
      <w:r>
        <w:rPr>
          <w:rFonts w:hint="eastAsia" w:asciiTheme="minorEastAsia" w:hAnsiTheme="minorEastAsia" w:eastAsiaTheme="minorEastAsia" w:cstheme="minorEastAsia"/>
          <w:b/>
          <w:bCs/>
          <w:kern w:val="1"/>
          <w:sz w:val="27"/>
          <w:szCs w:val="27"/>
          <w:lang w:val="en-US" w:eastAsia="zh-CN"/>
        </w:rPr>
        <w:t>41</w:t>
      </w:r>
    </w:p>
    <w:p w14:paraId="60997B09">
      <w:pPr>
        <w:pStyle w:val="2"/>
        <w:rPr>
          <w:rFonts w:hint="eastAsia"/>
          <w:lang w:val="en-US" w:eastAsia="zh-CN"/>
        </w:rPr>
      </w:pPr>
    </w:p>
    <w:p w14:paraId="1B8719CB">
      <w:pPr>
        <w:rPr>
          <w:rFonts w:hint="eastAsia" w:asciiTheme="minorEastAsia" w:hAnsiTheme="minorEastAsia" w:eastAsiaTheme="minorEastAsia" w:cstheme="minorEastAsia"/>
          <w:b/>
          <w:bCs/>
          <w:sz w:val="27"/>
          <w:szCs w:val="27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  <w:lang w:val="en-US" w:eastAsia="zh-CN"/>
        </w:rPr>
        <w:t>询比采购</w:t>
      </w: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  <w:lang w:eastAsia="zh-CN"/>
        </w:rPr>
        <w:t>单位</w:t>
      </w: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</w:rPr>
        <w:t>: 铜陵有色金属集团铜冠建筑安装股份有限公司（盖章）</w:t>
      </w:r>
    </w:p>
    <w:p w14:paraId="08EF879B">
      <w:pPr>
        <w:pStyle w:val="2"/>
      </w:pPr>
    </w:p>
    <w:p w14:paraId="7A2893EE">
      <w:pPr>
        <w:rPr>
          <w:rFonts w:asciiTheme="minorEastAsia" w:hAnsiTheme="minorEastAsia" w:eastAsiaTheme="minorEastAsia" w:cstheme="minorEastAsia"/>
          <w:b/>
          <w:bCs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</w:rPr>
        <w:t>联 系 人：</w:t>
      </w: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  <w:u w:val="single"/>
          <w:lang w:val="en-US" w:eastAsia="zh-CN"/>
        </w:rPr>
        <w:t>毛文文</w:t>
      </w: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  <w:u w:val="single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  <w:u w:val="single"/>
          <w:lang w:val="en-US" w:eastAsia="zh-CN"/>
        </w:rPr>
        <w:t>15256639761</w:t>
      </w:r>
      <w:r>
        <w:rPr>
          <w:rFonts w:hint="eastAsia" w:asciiTheme="minorEastAsia" w:hAnsiTheme="minorEastAsia" w:eastAsiaTheme="minorEastAsia" w:cstheme="minorEastAsia"/>
          <w:b/>
          <w:bCs/>
          <w:sz w:val="27"/>
          <w:szCs w:val="27"/>
          <w:u w:val="single"/>
        </w:rPr>
        <w:t>）、黄赟（18656211500）</w:t>
      </w:r>
    </w:p>
    <w:p w14:paraId="77FA975B">
      <w:pPr>
        <w:tabs>
          <w:tab w:val="left" w:pos="7020"/>
        </w:tabs>
        <w:snapToGrid w:val="0"/>
        <w:spacing w:line="600" w:lineRule="exact"/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  <w:u w:val="single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17" w:right="1417" w:bottom="1417" w:left="1417" w:header="851" w:footer="272" w:gutter="283"/>
          <w:pgNumType w:start="1"/>
          <w:cols w:space="0" w:num="1"/>
          <w:rtlGutter w:val="0"/>
          <w:docGrid w:type="linesAndChars" w:linePitch="312" w:charSpace="1033"/>
        </w:sectPr>
      </w:pPr>
    </w:p>
    <w:p w14:paraId="696450D8"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1CE0E9A0">
      <w:pPr>
        <w:spacing w:line="360" w:lineRule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【声明】</w:t>
      </w:r>
    </w:p>
    <w:p w14:paraId="56B081FD">
      <w:pPr>
        <w:spacing w:line="360" w:lineRule="auto"/>
        <w:ind w:firstLine="490" w:firstLineChars="200"/>
        <w:rPr>
          <w:rFonts w:hint="eastAsia" w:ascii="仿宋" w:hAnsi="仿宋" w:eastAsia="仿宋" w:cs="仿宋_GB2312"/>
          <w:sz w:val="24"/>
          <w:szCs w:val="24"/>
        </w:rPr>
      </w:pPr>
      <w:r>
        <w:rPr>
          <w:rFonts w:hint="eastAsia" w:ascii="仿宋" w:hAnsi="仿宋" w:eastAsia="仿宋" w:cs="仿宋_GB2312"/>
          <w:sz w:val="24"/>
          <w:szCs w:val="24"/>
        </w:rPr>
        <w:t>1、根据公</w:t>
      </w:r>
      <w:r>
        <w:rPr>
          <w:rFonts w:hint="eastAsia" w:ascii="仿宋" w:hAnsi="仿宋" w:eastAsia="仿宋" w:cs="仿宋_GB2312"/>
          <w:color w:val="auto"/>
          <w:sz w:val="24"/>
          <w:szCs w:val="24"/>
        </w:rPr>
        <w:t>司20</w:t>
      </w:r>
      <w:r>
        <w:rPr>
          <w:rFonts w:hint="eastAsia" w:ascii="仿宋" w:hAnsi="仿宋" w:eastAsia="仿宋" w:cs="仿宋_GB2312"/>
          <w:color w:val="auto"/>
          <w:sz w:val="24"/>
          <w:szCs w:val="24"/>
          <w:lang w:val="en-US" w:eastAsia="zh-CN"/>
        </w:rPr>
        <w:t>25</w:t>
      </w:r>
      <w:r>
        <w:rPr>
          <w:rFonts w:hint="eastAsia" w:ascii="仿宋" w:hAnsi="仿宋" w:eastAsia="仿宋" w:cs="仿宋_GB2312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_GB2312"/>
          <w:color w:val="auto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_GB2312"/>
          <w:color w:val="auto"/>
          <w:sz w:val="24"/>
          <w:szCs w:val="24"/>
        </w:rPr>
        <w:t>日</w:t>
      </w:r>
      <w:r>
        <w:rPr>
          <w:rFonts w:hint="eastAsia" w:ascii="仿宋" w:hAnsi="仿宋" w:eastAsia="仿宋" w:cs="仿宋_GB2312"/>
          <w:sz w:val="24"/>
          <w:szCs w:val="24"/>
        </w:rPr>
        <w:t>起实施的《铜冠建安公司</w:t>
      </w:r>
      <w:r>
        <w:rPr>
          <w:rFonts w:hint="eastAsia" w:ascii="仿宋" w:hAnsi="仿宋" w:eastAsia="仿宋" w:cs="仿宋_GB2312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_GB2312"/>
          <w:sz w:val="24"/>
          <w:szCs w:val="24"/>
        </w:rPr>
        <w:t>管理办法》及阳光工程相关规定，</w:t>
      </w:r>
      <w:r>
        <w:rPr>
          <w:rFonts w:hint="eastAsia" w:ascii="仿宋" w:hAnsi="仿宋" w:eastAsia="仿宋" w:cs="仿宋_GB2312"/>
          <w:sz w:val="24"/>
          <w:szCs w:val="24"/>
          <w:lang w:eastAsia="zh-CN"/>
        </w:rPr>
        <w:t>物资</w:t>
      </w:r>
      <w:r>
        <w:rPr>
          <w:rFonts w:hint="eastAsia" w:ascii="仿宋" w:hAnsi="仿宋" w:eastAsia="仿宋" w:cs="仿宋_GB2312"/>
          <w:sz w:val="24"/>
          <w:szCs w:val="24"/>
        </w:rPr>
        <w:t>部通过公司外网公开平台组织</w:t>
      </w:r>
      <w:r>
        <w:rPr>
          <w:rFonts w:hint="eastAsia" w:ascii="仿宋" w:hAnsi="仿宋" w:eastAsia="仿宋" w:cs="仿宋_GB2312"/>
          <w:b/>
          <w:bCs/>
          <w:sz w:val="24"/>
          <w:szCs w:val="24"/>
          <w:u w:val="single"/>
        </w:rPr>
        <w:t>公司—</w:t>
      </w:r>
      <w:r>
        <w:rPr>
          <w:rFonts w:hint="eastAsia" w:ascii="仿宋" w:hAnsi="仿宋" w:eastAsia="仿宋" w:cs="仿宋_GB2312"/>
          <w:b/>
          <w:bCs/>
          <w:sz w:val="24"/>
          <w:szCs w:val="24"/>
          <w:u w:val="single"/>
          <w:lang w:val="en-US" w:eastAsia="zh-CN"/>
        </w:rPr>
        <w:t>各项目蒸压加气混凝土砌块</w:t>
      </w:r>
      <w:r>
        <w:rPr>
          <w:rFonts w:hint="eastAsia" w:ascii="仿宋" w:hAnsi="仿宋" w:eastAsia="仿宋" w:cs="仿宋_GB2312"/>
          <w:sz w:val="24"/>
          <w:szCs w:val="24"/>
          <w:lang w:val="en-US" w:eastAsia="zh-CN"/>
        </w:rPr>
        <w:t>采取</w:t>
      </w:r>
      <w:r>
        <w:rPr>
          <w:rFonts w:hint="eastAsia" w:ascii="仿宋" w:hAnsi="仿宋" w:eastAsia="仿宋" w:cs="仿宋_GB2312"/>
          <w:sz w:val="24"/>
          <w:szCs w:val="24"/>
        </w:rPr>
        <w:t>公开</w:t>
      </w:r>
      <w:r>
        <w:rPr>
          <w:rFonts w:hint="eastAsia" w:ascii="仿宋" w:hAnsi="仿宋" w:eastAsia="仿宋" w:cs="仿宋_GB2312"/>
          <w:sz w:val="24"/>
          <w:szCs w:val="24"/>
          <w:lang w:eastAsia="zh-CN"/>
        </w:rPr>
        <w:t>询比采购</w:t>
      </w:r>
      <w:r>
        <w:rPr>
          <w:rFonts w:hint="eastAsia" w:ascii="仿宋" w:hAnsi="仿宋" w:eastAsia="仿宋" w:cs="仿宋_GB2312"/>
          <w:sz w:val="24"/>
          <w:szCs w:val="24"/>
        </w:rPr>
        <w:t xml:space="preserve">。 </w:t>
      </w:r>
    </w:p>
    <w:p w14:paraId="6430D445">
      <w:pPr>
        <w:spacing w:line="360" w:lineRule="auto"/>
        <w:ind w:firstLine="490" w:firstLineChars="200"/>
        <w:rPr>
          <w:rFonts w:hint="eastAsia"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sz w:val="24"/>
          <w:szCs w:val="24"/>
        </w:rPr>
        <w:t>2、公开</w:t>
      </w:r>
      <w:r>
        <w:rPr>
          <w:rFonts w:hint="eastAsia" w:ascii="仿宋" w:hAnsi="仿宋" w:eastAsia="仿宋" w:cs="仿宋_GB2312"/>
          <w:sz w:val="24"/>
          <w:szCs w:val="24"/>
          <w:lang w:eastAsia="zh-CN"/>
        </w:rPr>
        <w:t>询比采购采取不见面评审</w:t>
      </w:r>
      <w:r>
        <w:rPr>
          <w:rFonts w:hint="eastAsia" w:ascii="仿宋" w:hAnsi="仿宋" w:eastAsia="仿宋" w:cs="仿宋_GB2312"/>
          <w:sz w:val="24"/>
          <w:szCs w:val="24"/>
        </w:rPr>
        <w:t>。</w:t>
      </w:r>
    </w:p>
    <w:p w14:paraId="6B5B15B2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6A136E7B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一、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询比采购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日程安排</w:t>
      </w:r>
    </w:p>
    <w:p w14:paraId="42C34FAA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</w:p>
    <w:p w14:paraId="42933E01">
      <w:pPr>
        <w:numPr>
          <w:ilvl w:val="0"/>
          <w:numId w:val="0"/>
        </w:num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递交地点：铜陵有色金属集团铜冠建筑安装股份有限公司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四楼</w:t>
      </w:r>
      <w:r>
        <w:rPr>
          <w:rFonts w:hint="eastAsia" w:ascii="仿宋" w:hAnsi="仿宋" w:eastAsia="仿宋" w:cs="仿宋"/>
          <w:sz w:val="24"/>
          <w:szCs w:val="24"/>
        </w:rPr>
        <w:t>经营部（</w:t>
      </w:r>
      <w:r>
        <w:rPr>
          <w:rFonts w:hint="eastAsia" w:ascii="仿宋" w:hAnsi="仿宋" w:eastAsia="仿宋" w:cs="仿宋"/>
          <w:sz w:val="24"/>
          <w:szCs w:val="24"/>
          <w:u w:val="single"/>
        </w:rPr>
        <w:t>安徽省铜陵市黄山大道南段879号</w:t>
      </w:r>
      <w:r>
        <w:rPr>
          <w:rFonts w:hint="eastAsia" w:ascii="仿宋" w:hAnsi="仿宋" w:eastAsia="仿宋" w:cs="仿宋"/>
          <w:sz w:val="24"/>
          <w:szCs w:val="24"/>
        </w:rPr>
        <w:t>）</w:t>
      </w:r>
    </w:p>
    <w:p w14:paraId="092B7C04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文件收件人：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黄赟（18656211500）</w:t>
      </w:r>
    </w:p>
    <w:p w14:paraId="3802829F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</w:rPr>
        <w:t>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时间：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202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u w:val="single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u w:val="single"/>
        </w:rPr>
        <w:t>日</w:t>
      </w:r>
    </w:p>
    <w:p w14:paraId="607311AF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</w:rPr>
        <w:t>、发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通知书时间：另行通知</w:t>
      </w:r>
    </w:p>
    <w:p w14:paraId="0F765D2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、签订合同时间：另行通知</w:t>
      </w:r>
    </w:p>
    <w:p w14:paraId="1C406C17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2F92B4BE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550A2106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二、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询比采购</w:t>
      </w:r>
      <w:r>
        <w:rPr>
          <w:rFonts w:hint="eastAsia" w:ascii="仿宋" w:hAnsi="仿宋" w:eastAsia="仿宋" w:cs="仿宋"/>
          <w:b/>
          <w:sz w:val="24"/>
          <w:szCs w:val="24"/>
        </w:rPr>
        <w:t>内容</w:t>
      </w:r>
    </w:p>
    <w:p w14:paraId="5A80D491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0C4BF0B2">
      <w:pPr>
        <w:pStyle w:val="2"/>
        <w:ind w:left="0" w:leftChars="0" w:firstLine="0" w:firstLineChars="0"/>
        <w:jc w:val="left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  <w:u w:val="single"/>
        </w:rPr>
        <w:t>本次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的具体内容如下：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u w:val="single"/>
          <w:lang w:val="en-US" w:eastAsia="zh-CN"/>
        </w:rPr>
        <w:t>公司—各项目蒸压加气混凝土砌块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  <w:lang w:val="en-US" w:eastAsia="zh-CN"/>
        </w:rPr>
        <w:t>（详见报价单）</w:t>
      </w:r>
      <w:r>
        <w:rPr>
          <w:rFonts w:hint="eastAsia" w:ascii="仿宋" w:hAnsi="仿宋" w:eastAsia="仿宋" w:cs="仿宋"/>
          <w:sz w:val="24"/>
          <w:szCs w:val="24"/>
          <w:u w:val="single"/>
        </w:rPr>
        <w:t>。</w:t>
      </w:r>
    </w:p>
    <w:p w14:paraId="49E51FB2">
      <w:p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</w:p>
    <w:p w14:paraId="31353A30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说明：</w:t>
      </w:r>
    </w:p>
    <w:p w14:paraId="47CAB540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u w:val="single"/>
        </w:rPr>
        <w:t>该次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数</w:t>
      </w:r>
      <w:r>
        <w:rPr>
          <w:rFonts w:hint="eastAsia" w:ascii="仿宋" w:hAnsi="仿宋" w:eastAsia="仿宋" w:cs="仿宋"/>
          <w:sz w:val="24"/>
          <w:szCs w:val="24"/>
        </w:rPr>
        <w:t>量为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买方</w:t>
      </w:r>
      <w:r>
        <w:rPr>
          <w:rFonts w:hint="eastAsia" w:ascii="仿宋" w:hAnsi="仿宋" w:eastAsia="仿宋" w:cs="仿宋"/>
          <w:sz w:val="24"/>
          <w:szCs w:val="24"/>
        </w:rPr>
        <w:t>在现有条件下核定的大约数量，此数量仅作为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和签订合同数量的依据，不作为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人最终供货结算数量的依据，最终供货结算数量的增减丝毫不影响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  <w:u w:val="none"/>
        </w:rPr>
        <w:t>报</w:t>
      </w:r>
      <w:r>
        <w:rPr>
          <w:rFonts w:hint="eastAsia" w:ascii="仿宋" w:hAnsi="仿宋" w:eastAsia="仿宋" w:cs="仿宋"/>
          <w:sz w:val="24"/>
          <w:szCs w:val="24"/>
        </w:rPr>
        <w:t>价的效力。</w:t>
      </w:r>
    </w:p>
    <w:p w14:paraId="2E25EFD3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64FC175A">
      <w:pPr>
        <w:spacing w:line="360" w:lineRule="auto"/>
        <w:rPr>
          <w:rFonts w:hint="eastAsia" w:ascii="仿宋" w:hAnsi="仿宋" w:eastAsia="仿宋" w:cs="仿宋"/>
          <w:sz w:val="24"/>
          <w:szCs w:val="24"/>
          <w:lang w:eastAsia="zh-CN"/>
        </w:rPr>
      </w:pPr>
    </w:p>
    <w:p w14:paraId="68587E70">
      <w:pPr>
        <w:pStyle w:val="2"/>
        <w:rPr>
          <w:rFonts w:hint="eastAsia"/>
          <w:lang w:eastAsia="zh-CN"/>
        </w:rPr>
      </w:pPr>
    </w:p>
    <w:p w14:paraId="36372BE1">
      <w:pPr>
        <w:pStyle w:val="2"/>
        <w:rPr>
          <w:rFonts w:hint="eastAsia"/>
          <w:lang w:eastAsia="zh-CN"/>
        </w:rPr>
      </w:pPr>
    </w:p>
    <w:p w14:paraId="45302D1C">
      <w:pPr>
        <w:pStyle w:val="2"/>
        <w:rPr>
          <w:rFonts w:hint="eastAsia"/>
          <w:lang w:eastAsia="zh-CN"/>
        </w:rPr>
      </w:pPr>
    </w:p>
    <w:p w14:paraId="4131BCF9">
      <w:pPr>
        <w:pStyle w:val="154"/>
        <w:numPr>
          <w:ilvl w:val="0"/>
          <w:numId w:val="2"/>
        </w:numPr>
        <w:spacing w:line="360" w:lineRule="auto"/>
        <w:ind w:firstLineChars="0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b/>
          <w:sz w:val="24"/>
          <w:szCs w:val="24"/>
        </w:rPr>
        <w:t>人资格要求</w:t>
      </w:r>
    </w:p>
    <w:p w14:paraId="66146CAD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319592C5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1、在中华人民共和国境内依法经国家工商、税务机关登记注册。</w:t>
      </w:r>
    </w:p>
    <w:p w14:paraId="68DCAC1A">
      <w:pPr>
        <w:spacing w:line="360" w:lineRule="auto"/>
        <w:ind w:left="56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须为一般纳税人或小规模纳税人。</w:t>
      </w:r>
    </w:p>
    <w:p w14:paraId="0EF81004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提供的相关资质证件均须在年审有效期内。</w:t>
      </w:r>
    </w:p>
    <w:p w14:paraId="277D64A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营业执照所列示的经营范围必须涵盖本次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材料品种。</w:t>
      </w:r>
    </w:p>
    <w:p w14:paraId="5A83D6AC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5、有生产经营和安全许可要求的，必须有相应有效的许可证。</w:t>
      </w:r>
    </w:p>
    <w:p w14:paraId="55C99E59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近三年无重大失信和违法、违纪行为等不良记录。</w:t>
      </w:r>
    </w:p>
    <w:p w14:paraId="417F608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07F753A6">
      <w:pPr>
        <w:pStyle w:val="2"/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3925AB74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四、</w:t>
      </w:r>
      <w:r>
        <w:rPr>
          <w:rFonts w:hint="eastAsia" w:ascii="仿宋" w:hAnsi="仿宋" w:eastAsia="仿宋" w:cs="仿宋"/>
          <w:b/>
          <w:bCs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公告</w:t>
      </w:r>
      <w:r>
        <w:rPr>
          <w:rFonts w:hint="eastAsia" w:ascii="仿宋" w:hAnsi="仿宋" w:eastAsia="仿宋" w:cs="仿宋"/>
          <w:b/>
          <w:sz w:val="24"/>
          <w:szCs w:val="24"/>
        </w:rPr>
        <w:t>发布的媒介及</w:t>
      </w:r>
      <w:r>
        <w:rPr>
          <w:rFonts w:hint="eastAsia" w:ascii="仿宋" w:hAnsi="仿宋" w:eastAsia="仿宋" w:cs="仿宋"/>
          <w:b/>
          <w:bCs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b/>
          <w:sz w:val="24"/>
          <w:szCs w:val="24"/>
        </w:rPr>
        <w:t>公告的获取</w:t>
      </w:r>
    </w:p>
    <w:p w14:paraId="69F814A7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39AA0B93">
      <w:p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本次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公告（包括后期如有对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文件所作的澄清、修改等。）将在铜冠建筑安装股份有限公司网（http://www.tltgja.com.cn/）在线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--物资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上发布。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公告请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自行下载。</w:t>
      </w:r>
    </w:p>
    <w:p w14:paraId="5F5AD9D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所有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信息均以以上网站发布为准，其它任何形式的内容不作为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采购公告</w:t>
      </w:r>
      <w:r>
        <w:rPr>
          <w:rFonts w:hint="eastAsia" w:ascii="仿宋" w:hAnsi="仿宋" w:eastAsia="仿宋" w:cs="仿宋"/>
          <w:sz w:val="24"/>
          <w:szCs w:val="24"/>
        </w:rPr>
        <w:t>以及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的依据。</w:t>
      </w:r>
    </w:p>
    <w:p w14:paraId="28306778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22B92887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五、</w:t>
      </w:r>
      <w:r>
        <w:rPr>
          <w:rFonts w:hint="eastAsia" w:ascii="仿宋" w:hAnsi="仿宋" w:eastAsia="仿宋" w:cs="仿宋"/>
          <w:b/>
          <w:bCs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报名</w:t>
      </w:r>
    </w:p>
    <w:p w14:paraId="6664E204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66B4F334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1、各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需在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采购公告发布截止日</w:t>
      </w:r>
      <w:r>
        <w:rPr>
          <w:rFonts w:hint="eastAsia" w:ascii="仿宋" w:hAnsi="仿宋" w:eastAsia="仿宋" w:cs="仿宋"/>
          <w:sz w:val="24"/>
          <w:szCs w:val="24"/>
        </w:rPr>
        <w:t>前至</w:t>
      </w:r>
      <w:r>
        <w:rPr>
          <w:rFonts w:hint="eastAsia" w:ascii="仿宋" w:hAnsi="仿宋" w:eastAsia="仿宋" w:cs="仿宋"/>
          <w:sz w:val="24"/>
          <w:szCs w:val="24"/>
          <w:u w:val="single"/>
        </w:rPr>
        <w:t>铜冠建筑安装股份有限公司四楼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物资供应</w:t>
      </w:r>
      <w:r>
        <w:rPr>
          <w:rFonts w:hint="eastAsia" w:ascii="仿宋" w:hAnsi="仿宋" w:eastAsia="仿宋" w:cs="仿宋"/>
          <w:sz w:val="24"/>
          <w:szCs w:val="24"/>
          <w:u w:val="single"/>
        </w:rPr>
        <w:t>部报名。</w:t>
      </w:r>
    </w:p>
    <w:p w14:paraId="51533727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2、报名时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需提供报名资料。</w:t>
      </w:r>
      <w:r>
        <w:rPr>
          <w:rFonts w:hint="eastAsia" w:ascii="仿宋" w:hAnsi="仿宋" w:eastAsia="仿宋" w:cs="仿宋"/>
          <w:sz w:val="24"/>
          <w:szCs w:val="24"/>
          <w:u w:val="single"/>
        </w:rPr>
        <w:t>报名资料包括营业执照副本的复印件、法人身份证复印件（经办人不是法人代表的要提供法人代表授权委托书、代理人身份证复印件）等，以上资料须加盖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  <w:u w:val="single"/>
        </w:rPr>
        <w:t>公章（原章）。</w:t>
      </w:r>
    </w:p>
    <w:p w14:paraId="522326C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3、报名自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公告发布之日起至</w:t>
      </w:r>
      <w:r>
        <w:rPr>
          <w:rFonts w:hint="eastAsia" w:ascii="仿宋" w:hAnsi="仿宋" w:eastAsia="仿宋" w:cs="仿宋"/>
          <w:sz w:val="24"/>
          <w:szCs w:val="24"/>
          <w:u w:val="single"/>
        </w:rPr>
        <w:t>202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u w:val="single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  <w:u w:val="single"/>
        </w:rPr>
        <w:t>日1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u w:val="single"/>
        </w:rPr>
        <w:t>: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24"/>
          <w:szCs w:val="24"/>
          <w:u w:val="single"/>
        </w:rPr>
        <w:t>0止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131E9AEA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4、报名地点：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铜冠建筑安装股份有限公司四楼物资供应部，也可通过网络形式报名，将相关资料通过网络发给报名联系人。</w:t>
      </w:r>
    </w:p>
    <w:p w14:paraId="3DD05026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5、联 系 人：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毛文文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15256639761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）</w:t>
      </w:r>
    </w:p>
    <w:p w14:paraId="72AD86C0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</w:p>
    <w:p w14:paraId="227FBAE4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 xml:space="preserve">六、 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响应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文件</w:t>
      </w:r>
      <w:r>
        <w:rPr>
          <w:rFonts w:hint="eastAsia" w:ascii="仿宋" w:hAnsi="仿宋" w:eastAsia="仿宋" w:cs="仿宋"/>
          <w:b/>
          <w:sz w:val="24"/>
          <w:szCs w:val="24"/>
        </w:rPr>
        <w:t>的递交</w:t>
      </w:r>
    </w:p>
    <w:p w14:paraId="56BE90E7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7B8734EE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1、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文件递交的截止时间：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202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u w:val="single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u w:val="single"/>
        </w:rPr>
        <w:t>日9:00</w:t>
      </w:r>
    </w:p>
    <w:p w14:paraId="1BB06348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2、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文件递交地点：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铜冠建筑安装股份有限公司四楼经营部（安徽省铜陵市黄山大道南段879号）</w:t>
      </w:r>
      <w:bookmarkStart w:id="0" w:name="_GoBack"/>
      <w:bookmarkEnd w:id="0"/>
    </w:p>
    <w:p w14:paraId="4F3340E9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3、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文件收件人：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黄赟（18656211500）</w:t>
      </w:r>
    </w:p>
    <w:p w14:paraId="103DE713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4、逾期送达的或未按规定送达指定地点的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文件，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询比采购人</w:t>
      </w:r>
      <w:r>
        <w:rPr>
          <w:rFonts w:hint="eastAsia" w:ascii="仿宋" w:hAnsi="仿宋" w:eastAsia="仿宋" w:cs="仿宋"/>
          <w:sz w:val="24"/>
          <w:szCs w:val="24"/>
        </w:rPr>
        <w:t>不予受理。</w:t>
      </w:r>
    </w:p>
    <w:p w14:paraId="6AF2A253">
      <w:pPr>
        <w:spacing w:line="360" w:lineRule="auto"/>
        <w:jc w:val="center"/>
        <w:rPr>
          <w:rFonts w:hint="default" w:ascii="仿宋" w:hAnsi="仿宋" w:eastAsia="仿宋" w:cs="仿宋"/>
          <w:b/>
          <w:sz w:val="24"/>
          <w:szCs w:val="24"/>
          <w:lang w:val="en-US" w:eastAsia="zh-CN"/>
        </w:rPr>
      </w:pPr>
    </w:p>
    <w:p w14:paraId="60B7562D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七</w:t>
      </w:r>
      <w:r>
        <w:rPr>
          <w:rFonts w:hint="eastAsia" w:ascii="仿宋" w:hAnsi="仿宋" w:eastAsia="仿宋" w:cs="仿宋"/>
          <w:b/>
          <w:sz w:val="24"/>
          <w:szCs w:val="24"/>
        </w:rPr>
        <w:t>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b/>
          <w:sz w:val="24"/>
          <w:szCs w:val="24"/>
        </w:rPr>
        <w:t>须知</w:t>
      </w:r>
    </w:p>
    <w:p w14:paraId="04F7A995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5B690FEE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1、与本次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材料的质量相关要求</w:t>
      </w:r>
    </w:p>
    <w:p w14:paraId="4C6C8340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（1）材料质量要求: 提供的材料必须符合技术指标要求（详见报价单）。</w:t>
      </w:r>
    </w:p>
    <w:p w14:paraId="4AB73E25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）若达不到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人要求的，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成交人</w:t>
      </w:r>
      <w:r>
        <w:rPr>
          <w:rFonts w:hint="eastAsia" w:ascii="仿宋" w:hAnsi="仿宋" w:eastAsia="仿宋" w:cs="仿宋"/>
          <w:sz w:val="24"/>
          <w:szCs w:val="24"/>
        </w:rPr>
        <w:t>无条件将该批货物拉回且不计货款，动用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人机械的收取相应费用。</w:t>
      </w:r>
    </w:p>
    <w:p w14:paraId="032DAF39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2、付款方式</w:t>
      </w:r>
    </w:p>
    <w:p w14:paraId="15E6B7BE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详见报价单</w:t>
      </w:r>
      <w:r>
        <w:rPr>
          <w:rFonts w:hint="eastAsia" w:ascii="仿宋" w:hAnsi="仿宋" w:eastAsia="仿宋" w:cs="仿宋"/>
          <w:sz w:val="24"/>
          <w:szCs w:val="24"/>
          <w:u w:val="single"/>
        </w:rPr>
        <w:t>。</w:t>
      </w:r>
    </w:p>
    <w:p w14:paraId="080D865B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3、报价相关要求</w:t>
      </w:r>
    </w:p>
    <w:p w14:paraId="4C4E8926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报价均为含税（税率必须注明）、含运费价。</w:t>
      </w:r>
    </w:p>
    <w:p w14:paraId="27B38102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（2）各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在报价前应仔细审阅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</w:rPr>
        <w:t>公告、报价表及报价说明等与此次报价相关的所有资料。报价要谨慎，一旦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确定为成交人</w:t>
      </w:r>
      <w:r>
        <w:rPr>
          <w:rFonts w:hint="eastAsia" w:ascii="仿宋" w:hAnsi="仿宋" w:eastAsia="仿宋" w:cs="仿宋"/>
          <w:sz w:val="24"/>
          <w:szCs w:val="24"/>
        </w:rPr>
        <w:t>，视为理解并考虑了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询比采购单位</w:t>
      </w:r>
      <w:r>
        <w:rPr>
          <w:rFonts w:hint="eastAsia" w:ascii="仿宋" w:hAnsi="仿宋" w:eastAsia="仿宋" w:cs="仿宋"/>
          <w:sz w:val="24"/>
          <w:szCs w:val="24"/>
        </w:rPr>
        <w:t>要求的报价，不得以任何理由变更。</w:t>
      </w:r>
    </w:p>
    <w:p w14:paraId="3CBA380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采购文件</w:t>
      </w:r>
      <w:r>
        <w:rPr>
          <w:rFonts w:hint="eastAsia" w:ascii="仿宋" w:hAnsi="仿宋" w:eastAsia="仿宋" w:cs="仿宋"/>
          <w:sz w:val="24"/>
          <w:szCs w:val="24"/>
        </w:rPr>
        <w:t>相关要求</w:t>
      </w:r>
    </w:p>
    <w:p w14:paraId="0F0F6BA5">
      <w:pPr>
        <w:spacing w:line="360" w:lineRule="auto"/>
        <w:ind w:firstLine="494" w:firstLineChars="20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法定代表人应在报价单相应位置签字及加盖公章，如经办人不是法人代表，须提供本人身份证复印件、法定代表人身份证复印件及有法人代表签字的《法人代表授权书》、廉洁承诺书，以上资料须加盖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单位公章（原章）并作为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资料的一部分。以上事项不符合要求的视为无效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37A44DE1">
      <w:pPr>
        <w:spacing w:line="360" w:lineRule="auto"/>
        <w:ind w:firstLine="494" w:firstLineChars="20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（2）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</w:t>
      </w:r>
      <w:r>
        <w:rPr>
          <w:rFonts w:hint="eastAsia" w:ascii="仿宋" w:hAnsi="仿宋" w:eastAsia="仿宋" w:cs="仿宋"/>
          <w:sz w:val="24"/>
          <w:szCs w:val="24"/>
        </w:rPr>
        <w:t>文件密封袋封口处应密封完整，加盖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单位公章，并且注明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询价采购</w:t>
      </w:r>
      <w:r>
        <w:rPr>
          <w:rFonts w:hint="eastAsia" w:ascii="仿宋" w:hAnsi="仿宋" w:eastAsia="仿宋" w:cs="仿宋"/>
          <w:sz w:val="24"/>
          <w:szCs w:val="24"/>
        </w:rPr>
        <w:t>编号及材料名称。因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制作、密封、寄送报价文件不符合要求的视为无效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76224675">
      <w:pPr>
        <w:spacing w:line="360" w:lineRule="auto"/>
        <w:ind w:firstLine="494" w:firstLineChars="20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（3）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首次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时需提供加盖公章的营业执照副本的复印件及其它资质资料。</w:t>
      </w:r>
    </w:p>
    <w:p w14:paraId="37A8E461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5、交货地点</w:t>
      </w:r>
    </w:p>
    <w:p w14:paraId="5EE24330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u w:val="single"/>
        </w:rPr>
        <w:t>材料送至报价单备注的指定地点。</w:t>
      </w:r>
    </w:p>
    <w:p w14:paraId="1244F095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6、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本次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的材料由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成交人</w:t>
      </w:r>
      <w:r>
        <w:rPr>
          <w:rFonts w:hint="eastAsia" w:ascii="仿宋" w:hAnsi="仿宋" w:eastAsia="仿宋" w:cs="仿宋"/>
          <w:sz w:val="24"/>
          <w:szCs w:val="24"/>
          <w:u w:val="single"/>
        </w:rPr>
        <w:t>负责运输。运输过程中未按相关安全、环保等要求所导致的一切安全生产事故由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成交人</w:t>
      </w:r>
      <w:r>
        <w:rPr>
          <w:rFonts w:hint="eastAsia" w:ascii="仿宋" w:hAnsi="仿宋" w:eastAsia="仿宋" w:cs="仿宋"/>
          <w:sz w:val="24"/>
          <w:szCs w:val="24"/>
          <w:u w:val="single"/>
        </w:rPr>
        <w:t>承担责任。</w:t>
      </w:r>
    </w:p>
    <w:p w14:paraId="5DC2080A">
      <w:pPr>
        <w:spacing w:line="360" w:lineRule="auto"/>
        <w:ind w:firstLine="558" w:firstLineChars="228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7、供货数量验收确认方式：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以实际到货验收数量为准。</w:t>
      </w:r>
    </w:p>
    <w:p w14:paraId="4A01B367">
      <w:pPr>
        <w:pStyle w:val="2"/>
        <w:spacing w:line="360" w:lineRule="auto"/>
        <w:ind w:left="0" w:leftChars="0" w:firstLine="0" w:firstLineChars="0"/>
        <w:rPr>
          <w:rFonts w:hint="eastAsia" w:ascii="仿宋" w:hAnsi="仿宋" w:eastAsia="仿宋" w:cs="仿宋"/>
          <w:b/>
          <w:sz w:val="24"/>
          <w:szCs w:val="24"/>
        </w:rPr>
      </w:pPr>
    </w:p>
    <w:p w14:paraId="0F2FD05F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八</w:t>
      </w:r>
      <w:r>
        <w:rPr>
          <w:rFonts w:hint="eastAsia" w:ascii="仿宋" w:hAnsi="仿宋" w:eastAsia="仿宋" w:cs="仿宋"/>
          <w:b/>
          <w:sz w:val="24"/>
          <w:szCs w:val="24"/>
        </w:rPr>
        <w:t>、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b/>
          <w:sz w:val="24"/>
          <w:szCs w:val="24"/>
        </w:rPr>
        <w:t>及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b/>
          <w:sz w:val="24"/>
          <w:szCs w:val="24"/>
        </w:rPr>
        <w:t>履约要求</w:t>
      </w:r>
    </w:p>
    <w:p w14:paraId="3AA773CC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4BE5E7FD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由铜冠建安公司纪委随机临时确定评委并组建的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</w:rPr>
        <w:t>负责。</w:t>
      </w:r>
    </w:p>
    <w:p w14:paraId="005422CA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原则：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活动遵循公平、公正、科学和择优的原则。</w:t>
      </w:r>
    </w:p>
    <w:p w14:paraId="7228F4D8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3、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本次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以价格为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依据，采取“合理低价法”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。即以经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  <w:u w:val="single"/>
        </w:rPr>
        <w:t>审核，剔除偏离市场行情较大的恶意报价后的报价进行排序，其中价格最低的报价单位为预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成交人。</w:t>
      </w:r>
    </w:p>
    <w:p w14:paraId="3242E2F9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4、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候选人推荐：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  <w:u w:val="single"/>
        </w:rPr>
        <w:t>依据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  <w:u w:val="single"/>
        </w:rPr>
        <w:t>结果推荐一名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  <w:u w:val="single"/>
        </w:rPr>
        <w:t>候选人。</w:t>
      </w:r>
    </w:p>
    <w:p w14:paraId="2269DF74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通知：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买方</w:t>
      </w:r>
      <w:r>
        <w:rPr>
          <w:rFonts w:hint="eastAsia" w:ascii="仿宋" w:hAnsi="仿宋" w:eastAsia="仿宋" w:cs="仿宋"/>
          <w:sz w:val="24"/>
          <w:szCs w:val="24"/>
        </w:rPr>
        <w:t>以书面形式向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人发出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通知书。</w:t>
      </w:r>
    </w:p>
    <w:p w14:paraId="173FE63A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买方</w:t>
      </w:r>
      <w:r>
        <w:rPr>
          <w:rFonts w:hint="eastAsia" w:ascii="仿宋" w:hAnsi="仿宋" w:eastAsia="仿宋" w:cs="仿宋"/>
          <w:sz w:val="24"/>
          <w:szCs w:val="24"/>
        </w:rPr>
        <w:t>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人应当自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通知书发出之日起三十日内，按照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采购文件</w:t>
      </w:r>
      <w:r>
        <w:rPr>
          <w:rFonts w:hint="eastAsia" w:ascii="仿宋" w:hAnsi="仿宋" w:eastAsia="仿宋" w:cs="仿宋"/>
          <w:sz w:val="24"/>
          <w:szCs w:val="24"/>
        </w:rPr>
        <w:t>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成交人</w:t>
      </w:r>
      <w:r>
        <w:rPr>
          <w:rFonts w:hint="eastAsia" w:ascii="仿宋" w:hAnsi="仿宋" w:eastAsia="仿宋" w:cs="仿宋"/>
          <w:sz w:val="24"/>
          <w:szCs w:val="24"/>
        </w:rPr>
        <w:t>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订立书面合同，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询价采购人</w:t>
      </w:r>
      <w:r>
        <w:rPr>
          <w:rFonts w:hint="eastAsia" w:ascii="仿宋" w:hAnsi="仿宋" w:eastAsia="仿宋" w:cs="仿宋"/>
          <w:sz w:val="24"/>
          <w:szCs w:val="24"/>
        </w:rPr>
        <w:t>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成交人</w:t>
      </w:r>
      <w:r>
        <w:rPr>
          <w:rFonts w:hint="eastAsia" w:ascii="仿宋" w:hAnsi="仿宋" w:eastAsia="仿宋" w:cs="仿宋"/>
          <w:sz w:val="24"/>
          <w:szCs w:val="24"/>
        </w:rPr>
        <w:t>不得再行订立背离本次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采购公告</w:t>
      </w:r>
      <w:r>
        <w:rPr>
          <w:rFonts w:hint="eastAsia" w:ascii="仿宋" w:hAnsi="仿宋" w:eastAsia="仿宋" w:cs="仿宋"/>
          <w:sz w:val="24"/>
          <w:szCs w:val="24"/>
        </w:rPr>
        <w:t>实质性内容的其他协议。</w:t>
      </w:r>
    </w:p>
    <w:p w14:paraId="7D90579B">
      <w:pPr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05712791">
      <w:pPr>
        <w:pStyle w:val="154"/>
        <w:numPr>
          <w:ilvl w:val="0"/>
          <w:numId w:val="0"/>
        </w:numPr>
        <w:spacing w:line="360" w:lineRule="auto"/>
        <w:ind w:leftChars="0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九、</w:t>
      </w:r>
      <w:r>
        <w:rPr>
          <w:rFonts w:hint="eastAsia" w:ascii="仿宋" w:hAnsi="仿宋" w:eastAsia="仿宋" w:cs="仿宋"/>
          <w:b/>
          <w:sz w:val="24"/>
          <w:szCs w:val="24"/>
        </w:rPr>
        <w:t>纪律和监督</w:t>
      </w:r>
    </w:p>
    <w:p w14:paraId="2BF9956F">
      <w:pPr>
        <w:spacing w:line="360" w:lineRule="auto"/>
        <w:rPr>
          <w:rFonts w:hint="eastAsia" w:ascii="仿宋" w:hAnsi="仿宋" w:eastAsia="仿宋" w:cs="仿宋"/>
          <w:b/>
          <w:sz w:val="24"/>
          <w:szCs w:val="24"/>
        </w:rPr>
      </w:pPr>
    </w:p>
    <w:p w14:paraId="1DA65049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1、对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询价采购人</w:t>
      </w:r>
      <w:r>
        <w:rPr>
          <w:rFonts w:hint="eastAsia" w:ascii="仿宋" w:hAnsi="仿宋" w:eastAsia="仿宋" w:cs="仿宋"/>
          <w:sz w:val="24"/>
          <w:szCs w:val="24"/>
        </w:rPr>
        <w:t>的纪律要求：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询价采购人</w:t>
      </w:r>
      <w:r>
        <w:rPr>
          <w:rFonts w:hint="eastAsia" w:ascii="仿宋" w:hAnsi="仿宋" w:eastAsia="仿宋" w:cs="仿宋"/>
          <w:sz w:val="24"/>
          <w:szCs w:val="24"/>
        </w:rPr>
        <w:t>不得泄漏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询价采购</w:t>
      </w:r>
      <w:r>
        <w:rPr>
          <w:rFonts w:hint="eastAsia" w:ascii="仿宋" w:hAnsi="仿宋" w:eastAsia="仿宋" w:cs="仿宋"/>
          <w:sz w:val="24"/>
          <w:szCs w:val="24"/>
        </w:rPr>
        <w:t>活动中应当保密的情况和资料，不得与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串通损害公司利益或者他人合法权益。</w:t>
      </w:r>
    </w:p>
    <w:p w14:paraId="48586315">
      <w:pPr>
        <w:spacing w:line="360" w:lineRule="auto"/>
        <w:ind w:firstLine="490" w:firstLineChars="200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2、对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的纪律要求：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不得相互串通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或者与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询价采购人</w:t>
      </w:r>
      <w:r>
        <w:rPr>
          <w:rFonts w:hint="eastAsia" w:ascii="仿宋" w:hAnsi="仿宋" w:eastAsia="仿宋" w:cs="仿宋"/>
          <w:sz w:val="24"/>
          <w:szCs w:val="24"/>
        </w:rPr>
        <w:t>串通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，不得向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询价采购人</w:t>
      </w:r>
      <w:r>
        <w:rPr>
          <w:rFonts w:hint="eastAsia" w:ascii="仿宋" w:hAnsi="仿宋" w:eastAsia="仿宋" w:cs="仿宋"/>
          <w:sz w:val="24"/>
          <w:szCs w:val="24"/>
        </w:rPr>
        <w:t>或者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</w:rPr>
        <w:t>成员行贿谋取中标，不得以他人名义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或者以其他方式弄虚作假骗取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成交</w:t>
      </w:r>
      <w:r>
        <w:rPr>
          <w:rFonts w:hint="eastAsia" w:ascii="仿宋" w:hAnsi="仿宋" w:eastAsia="仿宋" w:cs="仿宋"/>
          <w:sz w:val="24"/>
          <w:szCs w:val="24"/>
        </w:rPr>
        <w:t>；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不得以任何方式干扰、影响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工作。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  <w:szCs w:val="24"/>
        </w:rPr>
        <w:t>有上述行为的，</w:t>
      </w:r>
      <w:r>
        <w:rPr>
          <w:rFonts w:hint="eastAsia" w:ascii="仿宋" w:hAnsi="仿宋" w:eastAsia="仿宋" w:cs="仿宋"/>
          <w:sz w:val="24"/>
          <w:szCs w:val="24"/>
          <w:u w:val="single"/>
        </w:rPr>
        <w:t>一经确认将取消其今后参加我公司的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  <w:u w:val="single"/>
        </w:rPr>
        <w:t>资格，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并</w:t>
      </w:r>
      <w:r>
        <w:rPr>
          <w:rFonts w:hint="eastAsia" w:ascii="仿宋" w:hAnsi="仿宋" w:eastAsia="仿宋" w:cs="仿宋"/>
          <w:sz w:val="24"/>
          <w:szCs w:val="24"/>
          <w:u w:val="single"/>
        </w:rPr>
        <w:t>列入供应商黑名单。</w:t>
      </w:r>
    </w:p>
    <w:p w14:paraId="3C0E8C57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100522D0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363B04AB">
      <w:pPr>
        <w:pStyle w:val="2"/>
        <w:rPr>
          <w:rFonts w:hint="eastAsia"/>
        </w:rPr>
      </w:pPr>
    </w:p>
    <w:p w14:paraId="60E55272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十、法定代表人授权书</w:t>
      </w:r>
    </w:p>
    <w:p w14:paraId="287C5B08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39BB47B6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本授权书声明：我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（姓名）</w:t>
      </w:r>
      <w:r>
        <w:rPr>
          <w:rFonts w:hint="eastAsia" w:ascii="仿宋" w:hAnsi="仿宋" w:eastAsia="仿宋" w:cs="仿宋"/>
          <w:sz w:val="24"/>
          <w:szCs w:val="24"/>
        </w:rPr>
        <w:t>系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（单位名称）</w:t>
      </w:r>
      <w:r>
        <w:rPr>
          <w:rFonts w:hint="eastAsia" w:ascii="仿宋" w:hAnsi="仿宋" w:eastAsia="仿宋" w:cs="仿宋"/>
          <w:sz w:val="24"/>
          <w:szCs w:val="24"/>
        </w:rPr>
        <w:t>的法定代表人，现授权委托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（单位名称）（被授权委托人姓名 ）</w:t>
      </w:r>
      <w:r>
        <w:rPr>
          <w:rFonts w:hint="eastAsia" w:ascii="仿宋" w:hAnsi="仿宋" w:eastAsia="仿宋" w:cs="仿宋"/>
          <w:sz w:val="24"/>
          <w:szCs w:val="24"/>
        </w:rPr>
        <w:t>为本公司合法代表人，就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采购文件</w:t>
      </w:r>
      <w:r>
        <w:rPr>
          <w:rFonts w:hint="eastAsia" w:ascii="仿宋" w:hAnsi="仿宋" w:eastAsia="仿宋" w:cs="仿宋"/>
          <w:sz w:val="24"/>
          <w:szCs w:val="24"/>
          <w:u w:val="single"/>
        </w:rPr>
        <w:t>编号）</w:t>
      </w:r>
      <w:r>
        <w:rPr>
          <w:rFonts w:hint="eastAsia" w:ascii="仿宋" w:hAnsi="仿宋" w:eastAsia="仿宋" w:cs="仿宋"/>
          <w:sz w:val="24"/>
          <w:szCs w:val="24"/>
        </w:rPr>
        <w:t>的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产品</w:t>
      </w:r>
      <w:r>
        <w:rPr>
          <w:rFonts w:hint="eastAsia" w:ascii="仿宋" w:hAnsi="仿宋" w:eastAsia="仿宋" w:cs="仿宋"/>
          <w:sz w:val="24"/>
          <w:szCs w:val="24"/>
        </w:rPr>
        <w:t>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 xml:space="preserve">，以本公司名义处理一切与之有关的事务。 </w:t>
      </w:r>
    </w:p>
    <w:p w14:paraId="1A9089A3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52C5B259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本授权书于______年___ 月___ 日签字生效， 特此声明。 </w:t>
      </w:r>
    </w:p>
    <w:p w14:paraId="75D30EAC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19DCF44C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代理人情况：</w:t>
      </w:r>
    </w:p>
    <w:p w14:paraId="42BEA664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6CC7A674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姓名：__________________   职务/职称：____________________</w:t>
      </w:r>
    </w:p>
    <w:p w14:paraId="2A7C3F56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地址：__________________   邮编：_________________________</w:t>
      </w:r>
    </w:p>
    <w:p w14:paraId="3D717B5A">
      <w:pPr>
        <w:spacing w:before="156" w:beforeLines="50" w:after="156" w:afterLines="50"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电话：__________________   传真：_________________________</w:t>
      </w:r>
    </w:p>
    <w:p w14:paraId="6C58F8CE">
      <w:pPr>
        <w:spacing w:before="156" w:beforeLines="50" w:after="156" w:afterLines="50"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3C242C6A">
      <w:pPr>
        <w:spacing w:before="156" w:beforeLines="50" w:after="156" w:afterLines="50" w:line="360" w:lineRule="auto"/>
        <w:ind w:firstLine="4165" w:firstLineChars="1700"/>
        <w:rPr>
          <w:rFonts w:hint="eastAsia" w:ascii="仿宋" w:hAnsi="仿宋" w:eastAsia="仿宋" w:cs="仿宋"/>
          <w:sz w:val="24"/>
          <w:szCs w:val="24"/>
        </w:rPr>
      </w:pPr>
    </w:p>
    <w:p w14:paraId="32F4BA7E">
      <w:pPr>
        <w:spacing w:before="156" w:beforeLines="50" w:after="156" w:afterLines="50" w:line="360" w:lineRule="auto"/>
        <w:ind w:firstLine="4165" w:firstLineChars="17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法定代表人签字：_______________ </w:t>
      </w:r>
    </w:p>
    <w:p w14:paraId="0AAAF0D5">
      <w:pPr>
        <w:spacing w:before="156" w:beforeLines="50" w:after="156" w:afterLines="50" w:line="360" w:lineRule="auto"/>
        <w:ind w:firstLine="4165" w:firstLineChars="17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单位盖章：_____________________</w:t>
      </w:r>
    </w:p>
    <w:p w14:paraId="4ABB8CAA">
      <w:pPr>
        <w:spacing w:before="156" w:beforeLines="50" w:after="156" w:afterLines="50"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6A8B3764">
      <w:pPr>
        <w:spacing w:before="156" w:beforeLines="50" w:after="156" w:afterLines="50" w:line="360" w:lineRule="auto"/>
        <w:ind w:firstLine="5635" w:firstLineChars="23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年   月   日</w:t>
      </w:r>
    </w:p>
    <w:p w14:paraId="3B46AFA9">
      <w:pPr>
        <w:spacing w:line="360" w:lineRule="auto"/>
        <w:rPr>
          <w:rFonts w:hint="eastAsia" w:ascii="仿宋" w:hAnsi="仿宋" w:eastAsia="仿宋" w:cs="仿宋"/>
          <w:sz w:val="24"/>
          <w:szCs w:val="24"/>
          <w:u w:val="single"/>
        </w:rPr>
      </w:pPr>
    </w:p>
    <w:p w14:paraId="2500386A">
      <w:pPr>
        <w:spacing w:line="360" w:lineRule="auto"/>
        <w:rPr>
          <w:rFonts w:hint="eastAsia" w:ascii="仿宋" w:hAnsi="仿宋" w:eastAsia="仿宋" w:cs="仿宋"/>
          <w:sz w:val="24"/>
          <w:szCs w:val="24"/>
          <w:u w:val="single"/>
        </w:rPr>
      </w:pPr>
    </w:p>
    <w:p w14:paraId="147E7C5B">
      <w:pPr>
        <w:pStyle w:val="2"/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1461B0D8">
      <w:pPr>
        <w:pStyle w:val="2"/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7F73C3A1">
      <w:pPr>
        <w:spacing w:line="360" w:lineRule="auto"/>
        <w:jc w:val="center"/>
        <w:rPr>
          <w:rFonts w:hint="eastAsia" w:ascii="仿宋" w:hAnsi="仿宋" w:eastAsia="仿宋" w:cs="仿宋"/>
          <w:b/>
          <w:sz w:val="24"/>
          <w:szCs w:val="24"/>
        </w:rPr>
      </w:pPr>
    </w:p>
    <w:p w14:paraId="1B8FC3C9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十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一</w:t>
      </w:r>
      <w:r>
        <w:rPr>
          <w:rFonts w:hint="eastAsia" w:ascii="仿宋" w:hAnsi="仿宋" w:eastAsia="仿宋" w:cs="仿宋"/>
          <w:b/>
          <w:sz w:val="24"/>
          <w:szCs w:val="24"/>
        </w:rPr>
        <w:t>、廉洁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承诺书</w:t>
      </w:r>
    </w:p>
    <w:p w14:paraId="4ADE6262">
      <w:pPr>
        <w:spacing w:line="360" w:lineRule="auto"/>
        <w:ind w:firstLine="490" w:firstLineChars="200"/>
        <w:rPr>
          <w:rFonts w:hint="eastAsia" w:ascii="仿宋" w:hAnsi="仿宋" w:eastAsia="仿宋" w:cs="仿宋"/>
          <w:sz w:val="24"/>
          <w:szCs w:val="24"/>
        </w:rPr>
      </w:pPr>
    </w:p>
    <w:p w14:paraId="0A217D9E">
      <w:pPr>
        <w:spacing w:line="360" w:lineRule="auto"/>
        <w:ind w:firstLine="490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我单位于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</w:rPr>
        <w:t>日参与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采购文件</w:t>
      </w:r>
      <w:r>
        <w:rPr>
          <w:rFonts w:hint="eastAsia" w:ascii="仿宋" w:hAnsi="仿宋" w:eastAsia="仿宋" w:cs="仿宋"/>
          <w:sz w:val="24"/>
          <w:szCs w:val="24"/>
          <w:u w:val="single"/>
        </w:rPr>
        <w:t>编号）</w:t>
      </w:r>
      <w:r>
        <w:rPr>
          <w:rFonts w:hint="eastAsia" w:ascii="仿宋" w:hAnsi="仿宋" w:eastAsia="仿宋" w:cs="仿宋"/>
          <w:sz w:val="24"/>
          <w:szCs w:val="24"/>
        </w:rPr>
        <w:t>的</w:t>
      </w:r>
      <w:r>
        <w:rPr>
          <w:rFonts w:hint="eastAsia" w:ascii="仿宋" w:hAnsi="仿宋" w:eastAsia="仿宋" w:cs="仿宋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sz w:val="24"/>
          <w:szCs w:val="24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24"/>
          <w:u w:val="single"/>
        </w:rPr>
        <w:t>产品</w:t>
      </w:r>
      <w:r>
        <w:rPr>
          <w:rFonts w:hint="eastAsia" w:ascii="仿宋" w:hAnsi="仿宋" w:eastAsia="仿宋" w:cs="仿宋"/>
          <w:sz w:val="24"/>
          <w:szCs w:val="24"/>
        </w:rPr>
        <w:t>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，为加强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管理和廉政建设，防止发生各种谋取不正当利益的违法违纪行为、规范双方的各项活动，保护当事人及所属公司的合法权益，供方承诺：</w:t>
      </w:r>
    </w:p>
    <w:p w14:paraId="2718F061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承诺不相互串通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或者与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人串通；</w:t>
      </w:r>
    </w:p>
    <w:p w14:paraId="12F535A4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不向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询比采购</w:t>
      </w:r>
      <w:r>
        <w:rPr>
          <w:rFonts w:hint="eastAsia" w:ascii="仿宋" w:hAnsi="仿宋" w:eastAsia="仿宋" w:cs="仿宋"/>
          <w:sz w:val="24"/>
          <w:szCs w:val="24"/>
        </w:rPr>
        <w:t>人或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专家评审小组</w:t>
      </w:r>
      <w:r>
        <w:rPr>
          <w:rFonts w:hint="eastAsia" w:ascii="仿宋" w:hAnsi="仿宋" w:eastAsia="仿宋" w:cs="仿宋"/>
          <w:sz w:val="24"/>
          <w:szCs w:val="24"/>
        </w:rPr>
        <w:t>成员行贿谋取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不正当利益</w:t>
      </w:r>
      <w:r>
        <w:rPr>
          <w:rFonts w:hint="eastAsia" w:ascii="仿宋" w:hAnsi="仿宋" w:eastAsia="仿宋" w:cs="仿宋"/>
          <w:sz w:val="24"/>
          <w:szCs w:val="24"/>
        </w:rPr>
        <w:t>；</w:t>
      </w:r>
    </w:p>
    <w:p w14:paraId="790B941A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不以他人名义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</w:t>
      </w:r>
      <w:r>
        <w:rPr>
          <w:rFonts w:hint="eastAsia" w:ascii="仿宋" w:hAnsi="仿宋" w:eastAsia="仿宋" w:cs="仿宋"/>
          <w:sz w:val="24"/>
          <w:szCs w:val="24"/>
        </w:rPr>
        <w:t>或者以其他方式弄虚作假骗取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不正当利益</w:t>
      </w:r>
      <w:r>
        <w:rPr>
          <w:rFonts w:hint="eastAsia" w:ascii="仿宋" w:hAnsi="仿宋" w:eastAsia="仿宋" w:cs="仿宋"/>
          <w:sz w:val="24"/>
          <w:szCs w:val="24"/>
        </w:rPr>
        <w:t>；</w:t>
      </w:r>
    </w:p>
    <w:p w14:paraId="541B4575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承诺不向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询比采购人</w:t>
      </w:r>
      <w:r>
        <w:rPr>
          <w:rFonts w:hint="eastAsia" w:ascii="仿宋" w:hAnsi="仿宋" w:eastAsia="仿宋" w:cs="仿宋"/>
          <w:sz w:val="24"/>
          <w:szCs w:val="24"/>
        </w:rPr>
        <w:t>及有关人员提供任何形式的财、物及请吃消费；</w:t>
      </w:r>
    </w:p>
    <w:p w14:paraId="00599D39">
      <w:pPr>
        <w:widowControl/>
        <w:numPr>
          <w:ilvl w:val="0"/>
          <w:numId w:val="3"/>
        </w:numPr>
        <w:spacing w:line="360" w:lineRule="auto"/>
        <w:ind w:firstLine="490" w:firstLineChars="200"/>
        <w:jc w:val="left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承诺保证材料供应的数量、质量及供货时间符合贵公司要求。如果由于材料本身的数量、质量及供货时间等问题而导致贵公司生产、施工发生返工、工期延误等情况，所造成的相应直接、间接损失由我方承担，我方接受贵公司相应处罚，情节严重的愿承担相关法律责任。</w:t>
      </w:r>
    </w:p>
    <w:p w14:paraId="0EA87783">
      <w:pPr>
        <w:spacing w:line="360" w:lineRule="auto"/>
        <w:ind w:firstLine="490" w:firstLineChars="200"/>
        <w:rPr>
          <w:rFonts w:hint="eastAsia" w:ascii="仿宋" w:hAnsi="仿宋" w:eastAsia="仿宋" w:cs="仿宋"/>
          <w:color w:val="000000"/>
          <w:sz w:val="24"/>
          <w:szCs w:val="24"/>
          <w:u w:val="single"/>
        </w:rPr>
      </w:pPr>
    </w:p>
    <w:p w14:paraId="7E332DB9">
      <w:pPr>
        <w:spacing w:line="360" w:lineRule="auto"/>
        <w:ind w:firstLine="4655" w:firstLineChars="1900"/>
        <w:rPr>
          <w:rFonts w:hint="eastAsia" w:ascii="仿宋" w:hAnsi="仿宋" w:eastAsia="仿宋" w:cs="仿宋"/>
          <w:sz w:val="24"/>
          <w:szCs w:val="24"/>
        </w:rPr>
      </w:pPr>
    </w:p>
    <w:p w14:paraId="0FA45DA9">
      <w:pPr>
        <w:spacing w:line="360" w:lineRule="auto"/>
        <w:ind w:firstLine="4410" w:firstLineChars="18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承诺方签字:_________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</w:t>
      </w:r>
    </w:p>
    <w:p w14:paraId="2AABD8F8">
      <w:pPr>
        <w:spacing w:line="360" w:lineRule="auto"/>
        <w:ind w:firstLine="4410" w:firstLineChars="18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单位盖章 ：                    </w:t>
      </w:r>
    </w:p>
    <w:p w14:paraId="4D4DECCC">
      <w:pPr>
        <w:spacing w:line="360" w:lineRule="auto"/>
        <w:ind w:firstLine="1960" w:firstLineChars="800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</w:t>
      </w:r>
    </w:p>
    <w:sectPr>
      <w:headerReference r:id="rId6" w:type="default"/>
      <w:pgSz w:w="11906" w:h="16838"/>
      <w:pgMar w:top="1417" w:right="1338" w:bottom="1417" w:left="1468" w:header="851" w:footer="272" w:gutter="283"/>
      <w:cols w:space="0" w:num="1"/>
      <w:rtlGutter w:val="0"/>
      <w:docGrid w:type="linesAndChars" w:linePitch="312" w:charSpace="10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