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厄瓜多尔浮选项目-钢材（H型钢）</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3154</w:t>
      </w:r>
      <w:bookmarkStart w:id="0" w:name="_GoBack"/>
      <w:bookmarkEnd w:id="0"/>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10</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pPr>
        <w:spacing w:line="360" w:lineRule="auto"/>
        <w:rPr>
          <w:rFonts w:hint="eastAsia" w:ascii="宋体" w:hAnsi="宋体" w:eastAsia="宋体" w:cs="宋体"/>
          <w:b/>
          <w:bCs/>
          <w:sz w:val="24"/>
          <w:szCs w:val="24"/>
        </w:rPr>
      </w:pPr>
    </w:p>
    <w:p>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2、公开招标（竞价）</w:t>
      </w:r>
      <w:r>
        <w:rPr>
          <w:rFonts w:hint="eastAsia" w:ascii="仿宋" w:hAnsi="仿宋" w:eastAsia="仿宋" w:cs="仿宋"/>
          <w:sz w:val="24"/>
          <w:szCs w:val="24"/>
          <w:lang w:eastAsia="zh-CN"/>
        </w:rPr>
        <w:t>为不见面开标</w:t>
      </w:r>
      <w:r>
        <w:rPr>
          <w:rFonts w:hint="eastAsia" w:ascii="仿宋" w:hAnsi="仿宋" w:eastAsia="仿宋" w:cs="仿宋"/>
          <w:sz w:val="24"/>
          <w:szCs w:val="24"/>
        </w:rPr>
        <w:t>。</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一、招标日程安排</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1、招标公告发布日期：</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6、发中标通知书时间：另行通知</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7、签订合同时间：另行通知</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pPr>
        <w:spacing w:line="360" w:lineRule="auto"/>
        <w:jc w:val="center"/>
        <w:rPr>
          <w:rFonts w:hint="eastAsia" w:ascii="仿宋" w:hAnsi="仿宋" w:eastAsia="仿宋" w:cs="仿宋"/>
          <w:b/>
          <w:sz w:val="24"/>
          <w:szCs w:val="24"/>
        </w:rPr>
      </w:pPr>
    </w:p>
    <w:p>
      <w:pPr>
        <w:spacing w:line="360" w:lineRule="auto"/>
        <w:jc w:val="left"/>
        <w:rPr>
          <w:rFonts w:hint="eastAsia" w:ascii="仿宋" w:hAnsi="仿宋" w:eastAsia="仿宋" w:cs="仿宋"/>
          <w:sz w:val="24"/>
          <w:szCs w:val="24"/>
          <w:u w:val="single"/>
        </w:rPr>
      </w:pPr>
      <w:r>
        <w:rPr>
          <w:rFonts w:hint="eastAsia" w:ascii="仿宋" w:hAnsi="仿宋" w:eastAsia="仿宋" w:cs="仿宋"/>
          <w:sz w:val="24"/>
          <w:szCs w:val="24"/>
          <w:u w:val="single"/>
        </w:rPr>
        <w:t>本次招标的具体内容如下：</w:t>
      </w:r>
      <w:r>
        <w:rPr>
          <w:rFonts w:hint="eastAsia" w:ascii="仿宋" w:hAnsi="仿宋" w:eastAsia="仿宋" w:cs="仿宋"/>
          <w:b w:val="0"/>
          <w:bCs w:val="0"/>
          <w:color w:val="auto"/>
          <w:sz w:val="24"/>
          <w:szCs w:val="24"/>
          <w:u w:val="single"/>
          <w:lang w:val="en-US" w:eastAsia="zh-CN"/>
        </w:rPr>
        <w:t>钢构-厄瓜多尔浮选项目钢材（H型钢）（详见报价单）</w:t>
      </w:r>
      <w:r>
        <w:rPr>
          <w:rFonts w:hint="eastAsia" w:ascii="仿宋" w:hAnsi="仿宋" w:eastAsia="仿宋" w:cs="仿宋"/>
          <w:sz w:val="24"/>
          <w:szCs w:val="24"/>
          <w:u w:val="single"/>
        </w:rPr>
        <w:t>。</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该招标数量为招标人在现有条件下核定的大约数量，此数量仅作为评标和签订合同数量的依据，不作为中标人最终供货结算数量的依据，最终供货结算数量的增减丝毫不影响投标报价的效力。</w:t>
      </w:r>
    </w:p>
    <w:p>
      <w:pPr>
        <w:spacing w:line="360" w:lineRule="auto"/>
        <w:ind w:firstLine="490" w:firstLineChars="200"/>
        <w:rPr>
          <w:rFonts w:hint="eastAsia" w:ascii="仿宋" w:hAnsi="仿宋" w:eastAsia="仿宋" w:cs="仿宋"/>
          <w:sz w:val="24"/>
          <w:szCs w:val="24"/>
        </w:rPr>
      </w:pPr>
    </w:p>
    <w:p>
      <w:pPr>
        <w:spacing w:line="360" w:lineRule="auto"/>
        <w:rPr>
          <w:rFonts w:hint="eastAsia" w:ascii="仿宋" w:hAnsi="仿宋" w:eastAsia="仿宋" w:cs="仿宋"/>
          <w:sz w:val="24"/>
          <w:szCs w:val="24"/>
          <w:lang w:eastAsia="zh-CN"/>
        </w:rPr>
      </w:pPr>
    </w:p>
    <w:p>
      <w:pPr>
        <w:pStyle w:val="2"/>
        <w:rPr>
          <w:rFonts w:hint="eastAsia"/>
          <w:lang w:eastAsia="zh-CN"/>
        </w:rPr>
      </w:pPr>
    </w:p>
    <w:p>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4、投标人营业执照所列示的经营范围必须涵盖本次招标材料品种。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pPr>
        <w:spacing w:line="360" w:lineRule="auto"/>
        <w:ind w:firstLine="490" w:firstLineChars="200"/>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四、招标公告发布的媒介及招标公告的获取</w:t>
      </w:r>
    </w:p>
    <w:p>
      <w:pPr>
        <w:spacing w:line="360" w:lineRule="auto"/>
        <w:jc w:val="center"/>
        <w:rPr>
          <w:rFonts w:hint="eastAsia" w:ascii="仿宋" w:hAnsi="仿宋" w:eastAsia="仿宋" w:cs="仿宋"/>
          <w:b/>
          <w:sz w:val="24"/>
          <w:szCs w:val="24"/>
        </w:rPr>
      </w:pPr>
    </w:p>
    <w:p>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所有招标信息均以以上网站发布为准，其它任何形式的内容不作为招标投标以及开标评标的依据。</w:t>
      </w:r>
    </w:p>
    <w:p>
      <w:pPr>
        <w:spacing w:line="360" w:lineRule="auto"/>
        <w:ind w:firstLine="490" w:firstLineChars="200"/>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3、报名自招标公告发布之日起至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25</w:t>
      </w:r>
      <w:r>
        <w:rPr>
          <w:rFonts w:hint="eastAsia" w:ascii="仿宋" w:hAnsi="仿宋" w:eastAsia="仿宋" w:cs="仿宋"/>
          <w:sz w:val="24"/>
          <w:szCs w:val="24"/>
          <w:u w:val="single"/>
        </w:rPr>
        <w:t>日17:</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pPr>
        <w:spacing w:line="360" w:lineRule="auto"/>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10</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26</w:t>
      </w:r>
      <w:r>
        <w:rPr>
          <w:rFonts w:hint="eastAsia" w:ascii="仿宋" w:hAnsi="仿宋" w:eastAsia="仿宋" w:cs="仿宋"/>
          <w:sz w:val="24"/>
          <w:szCs w:val="24"/>
          <w:u w:val="single"/>
        </w:rPr>
        <w:t>日9:00</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pPr>
        <w:spacing w:line="360" w:lineRule="auto"/>
        <w:jc w:val="center"/>
        <w:rPr>
          <w:rFonts w:hint="eastAsia" w:ascii="仿宋" w:hAnsi="仿宋" w:eastAsia="仿宋" w:cs="仿宋"/>
          <w:b/>
          <w:sz w:val="24"/>
          <w:szCs w:val="24"/>
          <w:lang w:val="en-US" w:eastAsia="zh-CN"/>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pPr>
        <w:spacing w:line="360" w:lineRule="auto"/>
        <w:jc w:val="center"/>
        <w:rPr>
          <w:rFonts w:hint="eastAsia" w:ascii="仿宋" w:hAnsi="仿宋" w:eastAsia="仿宋" w:cs="仿宋"/>
          <w:b/>
          <w:sz w:val="24"/>
          <w:szCs w:val="24"/>
        </w:rPr>
      </w:pP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1、与本次招标材料的质量相关要求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（2）投标文件密封袋封口处应密封完整，加盖投标单位公章，并且注明招标编号及材料名称。因投标人制作、密封、寄送报价文件不符合要求的视为无效投标。</w:t>
      </w:r>
    </w:p>
    <w:p>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本次招标的材料由中标人负责运输。运输过程中未按相关安全、环保等要求所导致的一切安全生产事故由中标人承担责任。</w:t>
      </w:r>
    </w:p>
    <w:p>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pPr>
        <w:pStyle w:val="2"/>
        <w:spacing w:line="360" w:lineRule="auto"/>
        <w:ind w:left="0" w:leftChars="0" w:firstLine="0" w:firstLineChars="0"/>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pPr>
        <w:spacing w:line="360" w:lineRule="auto"/>
        <w:jc w:val="center"/>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5、中标通知：招标人以书面形式向中标人发出中标通知书。</w:t>
      </w: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6、招标人和中标人应当自中标通知书发出之日起三十日内，按照招标文件和中标人的投标文件订立书面合同，招标人和中标人不得再行订立背离本次招标实质性内容的其他协议。</w:t>
      </w:r>
    </w:p>
    <w:p>
      <w:pPr>
        <w:spacing w:line="360" w:lineRule="auto"/>
        <w:rPr>
          <w:rFonts w:hint="eastAsia" w:ascii="仿宋" w:hAnsi="仿宋" w:eastAsia="仿宋" w:cs="仿宋"/>
          <w:sz w:val="24"/>
          <w:szCs w:val="24"/>
        </w:rPr>
      </w:pPr>
    </w:p>
    <w:p>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pPr>
        <w:spacing w:line="360" w:lineRule="auto"/>
        <w:rPr>
          <w:rFonts w:hint="eastAsia" w:ascii="仿宋" w:hAnsi="仿宋" w:eastAsia="仿宋" w:cs="仿宋"/>
          <w:b/>
          <w:sz w:val="24"/>
          <w:szCs w:val="24"/>
        </w:rPr>
      </w:pPr>
    </w:p>
    <w:p>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sz w:val="24"/>
          <w:szCs w:val="24"/>
        </w:rPr>
      </w:pPr>
    </w:p>
    <w:p>
      <w:pPr>
        <w:pStyle w:val="2"/>
        <w:rPr>
          <w:rFonts w:hint="eastAsia"/>
        </w:rPr>
      </w:pPr>
    </w:p>
    <w:p>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pPr>
        <w:spacing w:line="360" w:lineRule="auto"/>
        <w:jc w:val="center"/>
        <w:rPr>
          <w:rFonts w:hint="eastAsia" w:ascii="仿宋" w:hAnsi="仿宋" w:eastAsia="仿宋" w:cs="仿宋"/>
          <w:b/>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pPr>
        <w:spacing w:before="156" w:beforeLines="50" w:after="156" w:afterLines="50" w:line="360" w:lineRule="auto"/>
        <w:ind w:firstLine="490" w:firstLineChars="200"/>
        <w:rPr>
          <w:rFonts w:hint="eastAsia" w:ascii="仿宋" w:hAnsi="仿宋" w:eastAsia="仿宋" w:cs="仿宋"/>
          <w:sz w:val="24"/>
          <w:szCs w:val="24"/>
        </w:rPr>
      </w:pP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pPr>
        <w:spacing w:before="156" w:beforeLines="50" w:after="156" w:afterLines="50" w:line="360" w:lineRule="auto"/>
        <w:rPr>
          <w:rFonts w:hint="eastAsia" w:ascii="仿宋" w:hAnsi="仿宋" w:eastAsia="仿宋" w:cs="仿宋"/>
          <w:sz w:val="24"/>
          <w:szCs w:val="24"/>
        </w:rPr>
      </w:pPr>
    </w:p>
    <w:p>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pPr>
        <w:spacing w:line="360" w:lineRule="auto"/>
        <w:rPr>
          <w:rFonts w:hint="eastAsia" w:ascii="仿宋" w:hAnsi="仿宋" w:eastAsia="仿宋" w:cs="仿宋"/>
          <w:sz w:val="24"/>
          <w:szCs w:val="24"/>
          <w:u w:val="single"/>
        </w:rPr>
      </w:pPr>
    </w:p>
    <w:p>
      <w:pPr>
        <w:spacing w:line="360" w:lineRule="auto"/>
        <w:rPr>
          <w:rFonts w:hint="eastAsia" w:ascii="仿宋" w:hAnsi="仿宋" w:eastAsia="仿宋" w:cs="仿宋"/>
          <w:sz w:val="24"/>
          <w:szCs w:val="24"/>
          <w:u w:val="single"/>
        </w:rPr>
      </w:pPr>
    </w:p>
    <w:p>
      <w:pPr>
        <w:pStyle w:val="2"/>
        <w:spacing w:line="360" w:lineRule="auto"/>
        <w:rPr>
          <w:rFonts w:hint="eastAsia" w:ascii="仿宋" w:hAnsi="仿宋" w:eastAsia="仿宋" w:cs="仿宋"/>
          <w:sz w:val="24"/>
          <w:szCs w:val="24"/>
        </w:rPr>
      </w:pPr>
    </w:p>
    <w:p>
      <w:pPr>
        <w:pStyle w:val="2"/>
        <w:spacing w:line="360" w:lineRule="auto"/>
        <w:rPr>
          <w:rFonts w:hint="eastAsia" w:ascii="仿宋" w:hAnsi="仿宋" w:eastAsia="仿宋" w:cs="仿宋"/>
          <w:sz w:val="24"/>
          <w:szCs w:val="24"/>
        </w:rPr>
      </w:pPr>
    </w:p>
    <w:p>
      <w:pPr>
        <w:spacing w:line="360" w:lineRule="auto"/>
        <w:jc w:val="center"/>
        <w:rPr>
          <w:rFonts w:hint="eastAsia" w:ascii="仿宋" w:hAnsi="仿宋" w:eastAsia="仿宋" w:cs="仿宋"/>
          <w:b/>
          <w:sz w:val="24"/>
          <w:szCs w:val="24"/>
        </w:rPr>
      </w:pPr>
    </w:p>
    <w:p>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pPr>
        <w:spacing w:line="360" w:lineRule="auto"/>
        <w:ind w:firstLine="490" w:firstLineChars="200"/>
        <w:rPr>
          <w:rFonts w:hint="eastAsia" w:ascii="仿宋" w:hAnsi="仿宋" w:eastAsia="仿宋" w:cs="仿宋"/>
          <w:sz w:val="24"/>
          <w:szCs w:val="24"/>
        </w:rPr>
      </w:pPr>
    </w:p>
    <w:p>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360" w:lineRule="auto"/>
        <w:ind w:firstLine="490" w:firstLineChars="200"/>
        <w:rPr>
          <w:rFonts w:hint="eastAsia" w:ascii="仿宋" w:hAnsi="仿宋" w:eastAsia="仿宋" w:cs="仿宋"/>
          <w:color w:val="000000"/>
          <w:sz w:val="24"/>
          <w:szCs w:val="24"/>
          <w:u w:val="single"/>
        </w:rPr>
      </w:pPr>
    </w:p>
    <w:p>
      <w:pPr>
        <w:spacing w:line="360" w:lineRule="auto"/>
        <w:ind w:firstLine="4655" w:firstLineChars="1900"/>
        <w:rPr>
          <w:rFonts w:hint="eastAsia" w:ascii="仿宋" w:hAnsi="仿宋" w:eastAsia="仿宋" w:cs="仿宋"/>
          <w:sz w:val="24"/>
          <w:szCs w:val="24"/>
        </w:rPr>
      </w:pPr>
    </w:p>
    <w:p>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