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建安第一事业部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铝模板租赁</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bookmarkStart w:id="0" w:name="_GoBack"/>
      <w:bookmarkEnd w:id="0"/>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3111</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4</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详见技术清单</w:t>
      </w:r>
      <w:r>
        <w:rPr>
          <w:rFonts w:hint="eastAsia" w:ascii="仿宋" w:hAnsi="仿宋" w:eastAsia="仿宋" w:cs="仿宋_GB2312"/>
          <w:spacing w:val="-23"/>
          <w:sz w:val="28"/>
          <w:szCs w:val="28"/>
          <w:u w:val="single"/>
          <w:lang w:val="en-US" w:eastAsia="zh-CN"/>
        </w:rPr>
        <w:t>1</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个月</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2023年8月15日-2023年12月15日</w:t>
      </w:r>
      <w:r>
        <w:rPr>
          <w:rFonts w:hint="eastAsia" w:ascii="仿宋" w:hAnsi="仿宋" w:eastAsia="仿宋" w:cs="仿宋_GB2312"/>
          <w:sz w:val="28"/>
          <w:szCs w:val="28"/>
          <w:lang w:eastAsia="zh-CN"/>
        </w:rPr>
        <w:t>）</w:t>
      </w:r>
      <w:r>
        <w:rPr>
          <w:rFonts w:hint="eastAsia" w:ascii="仿宋" w:hAnsi="仿宋" w:eastAsia="仿宋" w:cs="仿宋_GB2312"/>
          <w:sz w:val="28"/>
          <w:szCs w:val="28"/>
        </w:rPr>
        <w:t>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壹万</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建安第一事业部铝模板租赁</w:t>
      </w:r>
      <w:r>
        <w:rPr>
          <w:rFonts w:hint="eastAsia" w:ascii="仿宋" w:hAnsi="仿宋" w:eastAsia="仿宋" w:cs="仿宋_GB2312"/>
          <w:b/>
          <w:bCs/>
          <w:sz w:val="28"/>
          <w:szCs w:val="28"/>
          <w:u w:val="single"/>
        </w:rPr>
        <w:t>TGJA-WZ-202</w:t>
      </w:r>
      <w:r>
        <w:rPr>
          <w:rFonts w:hint="eastAsia" w:ascii="仿宋" w:hAnsi="仿宋" w:eastAsia="仿宋" w:cs="仿宋_GB2312"/>
          <w:b/>
          <w:bCs/>
          <w:sz w:val="28"/>
          <w:szCs w:val="28"/>
          <w:u w:val="single"/>
          <w:lang w:val="en-US" w:eastAsia="zh-CN"/>
        </w:rPr>
        <w:t>3111</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w:t>
      </w:r>
      <w:r>
        <w:rPr>
          <w:rFonts w:hint="eastAsia" w:ascii="仿宋" w:hAnsi="仿宋" w:eastAsia="仿宋" w:cs="仿宋_GB2312"/>
          <w:sz w:val="28"/>
          <w:szCs w:val="28"/>
          <w:lang w:val="en-US" w:eastAsia="zh-CN"/>
        </w:rPr>
        <w:t>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_GB2312" w:hAnsi="仿宋_GB2312" w:eastAsia="仿宋_GB2312" w:cs="仿宋_GB2312"/>
          <w:sz w:val="28"/>
          <w:szCs w:val="28"/>
          <w:highlight w:val="none"/>
          <w:u w:val="single"/>
          <w:lang w:eastAsia="zh-CN"/>
        </w:rPr>
        <w:t>详见技术清单</w:t>
      </w:r>
      <w:r>
        <w:rPr>
          <w:rFonts w:hint="eastAsia" w:ascii="仿宋_GB2312" w:hAnsi="仿宋_GB2312" w:eastAsia="仿宋_GB2312" w:cs="仿宋_GB2312"/>
          <w:sz w:val="28"/>
          <w:szCs w:val="28"/>
          <w:highlight w:val="none"/>
          <w:u w:val="single"/>
          <w:lang w:val="en-US" w:eastAsia="zh-CN"/>
        </w:rPr>
        <w:t>2、3</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w:t>
      </w:r>
      <w:r>
        <w:rPr>
          <w:rFonts w:hint="eastAsia" w:ascii="仿宋" w:hAnsi="仿宋" w:eastAsia="仿宋" w:cs="仿宋_GB2312"/>
          <w:sz w:val="28"/>
          <w:szCs w:val="28"/>
          <w:lang w:eastAsia="zh-CN"/>
        </w:rPr>
        <w:t>有色绿色铜基新材料项目现场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rPr>
        <w:t>（1）</w:t>
      </w:r>
      <w:r>
        <w:rPr>
          <w:rFonts w:hint="eastAsia" w:ascii="仿宋" w:hAnsi="仿宋" w:eastAsia="仿宋" w:cs="仿宋_GB2312"/>
          <w:sz w:val="28"/>
          <w:szCs w:val="28"/>
          <w:lang w:eastAsia="zh-CN"/>
        </w:rPr>
        <w:t>一旦中标，合同期内价格不予调整</w:t>
      </w:r>
      <w:r>
        <w:rPr>
          <w:rFonts w:hint="eastAsia" w:ascii="仿宋" w:hAnsi="仿宋" w:eastAsia="仿宋" w:cs="仿宋_GB2312"/>
          <w:sz w:val="28"/>
          <w:szCs w:val="28"/>
          <w:highlight w:val="none"/>
        </w:rPr>
        <w:t>。</w:t>
      </w:r>
    </w:p>
    <w:p>
      <w:pPr>
        <w:spacing w:line="560" w:lineRule="exact"/>
        <w:ind w:left="560"/>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2</w:t>
      </w:r>
      <w:r>
        <w:rPr>
          <w:rFonts w:hint="eastAsia" w:ascii="仿宋" w:hAnsi="仿宋" w:eastAsia="仿宋" w:cs="仿宋_GB2312"/>
          <w:sz w:val="28"/>
          <w:szCs w:val="28"/>
          <w:highlight w:val="none"/>
          <w:lang w:eastAsia="zh-CN"/>
        </w:rPr>
        <w:t>）拦标价：</w:t>
      </w:r>
      <w:r>
        <w:rPr>
          <w:rFonts w:hint="eastAsia" w:ascii="仿宋" w:hAnsi="仿宋" w:eastAsia="仿宋" w:cs="仿宋_GB2312"/>
          <w:sz w:val="28"/>
          <w:szCs w:val="28"/>
          <w:highlight w:val="none"/>
          <w:lang w:val="en-US" w:eastAsia="zh-CN"/>
        </w:rPr>
        <w:t>350元/平方/4个月。含13%税含运费一票制。</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lang w:eastAsia="zh-CN"/>
        </w:rPr>
        <w:t>以招标方现场验收人员签字单为准</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green"/>
          <w:shd w:val="clear" w:color="auto" w:fill="FFFFFF"/>
          <w:lang w:eastAsia="zh-CN"/>
        </w:rPr>
        <w:t>货到付款</w:t>
      </w:r>
      <w:r>
        <w:rPr>
          <w:rFonts w:hint="eastAsia" w:ascii="仿宋" w:hAnsi="仿宋" w:eastAsia="仿宋" w:cs="仿宋"/>
          <w:i w:val="0"/>
          <w:iCs w:val="0"/>
          <w:caps w:val="0"/>
          <w:color w:val="171A1D"/>
          <w:spacing w:val="0"/>
          <w:sz w:val="28"/>
          <w:szCs w:val="28"/>
          <w:highlight w:val="green"/>
          <w:shd w:val="clear" w:color="auto" w:fill="FFFFFF"/>
          <w:lang w:val="en-US" w:eastAsia="zh-CN"/>
        </w:rPr>
        <w:t>50%，</w:t>
      </w: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lang w:val="en-US" w:eastAsia="zh-CN"/>
        </w:rPr>
        <w:t>3</w:t>
      </w:r>
      <w:r>
        <w:rPr>
          <w:rFonts w:hint="eastAsia" w:ascii="仿宋" w:hAnsi="仿宋" w:eastAsia="仿宋" w:cs="仿宋"/>
          <w:i w:val="0"/>
          <w:iCs w:val="0"/>
          <w:caps w:val="0"/>
          <w:color w:val="171A1D"/>
          <w:spacing w:val="0"/>
          <w:sz w:val="28"/>
          <w:szCs w:val="28"/>
          <w:highlight w:val="green"/>
          <w:shd w:val="clear" w:color="auto" w:fill="FFFFFF"/>
        </w:rPr>
        <w:t>0%</w:t>
      </w:r>
      <w:r>
        <w:rPr>
          <w:rFonts w:hint="eastAsia" w:ascii="仿宋" w:hAnsi="仿宋" w:eastAsia="仿宋" w:cs="仿宋"/>
          <w:i w:val="0"/>
          <w:iCs w:val="0"/>
          <w:caps w:val="0"/>
          <w:color w:val="171A1D"/>
          <w:spacing w:val="0"/>
          <w:sz w:val="28"/>
          <w:szCs w:val="28"/>
          <w:highlight w:val="green"/>
          <w:shd w:val="clear" w:color="auto" w:fill="FFFFFF"/>
          <w:lang w:eastAsia="zh-CN"/>
        </w:rPr>
        <w:t>，所有铝模板租赁工期完成后，中标人办理清场、结算、开票。次月付清租赁款。</w:t>
      </w:r>
    </w:p>
    <w:p>
      <w:pPr>
        <w:spacing w:line="520" w:lineRule="exact"/>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3111</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665"/>
        <w:gridCol w:w="915"/>
        <w:gridCol w:w="1170"/>
        <w:gridCol w:w="1710"/>
        <w:gridCol w:w="1923"/>
        <w:gridCol w:w="1077"/>
        <w:gridCol w:w="1395"/>
        <w:gridCol w:w="1395"/>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91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07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220"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0"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铝模板</w:t>
            </w:r>
          </w:p>
        </w:tc>
        <w:tc>
          <w:tcPr>
            <w:tcW w:w="166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91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平方</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2200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077" w:type="dxa"/>
            <w:vAlign w:val="center"/>
          </w:tcPr>
          <w:p>
            <w:pPr>
              <w:spacing w:line="400" w:lineRule="exact"/>
              <w:jc w:val="center"/>
              <w:rPr>
                <w:rFonts w:hint="default" w:ascii="仿宋" w:hAnsi="仿宋" w:eastAsia="仿宋"/>
                <w:sz w:val="24"/>
                <w:lang w:val="en-US" w:eastAsia="zh-CN"/>
              </w:rPr>
            </w:pPr>
          </w:p>
        </w:tc>
        <w:tc>
          <w:tcPr>
            <w:tcW w:w="279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2220"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含早拆头</w:t>
            </w:r>
            <w:r>
              <w:rPr>
                <w:rFonts w:hint="eastAsia" w:ascii="仿宋" w:hAnsi="仿宋" w:eastAsia="仿宋"/>
                <w:sz w:val="24"/>
                <w:lang w:val="en-US" w:eastAsia="zh-CN"/>
              </w:rPr>
              <w:t>2套；</w:t>
            </w:r>
            <w:r>
              <w:rPr>
                <w:rFonts w:hint="eastAsia" w:ascii="仿宋" w:hAnsi="仿宋" w:eastAsia="仿宋"/>
                <w:sz w:val="24"/>
                <w:lang w:eastAsia="zh-CN"/>
              </w:rPr>
              <w:t>独立钢支撑</w:t>
            </w:r>
            <w:r>
              <w:rPr>
                <w:rFonts w:hint="eastAsia" w:ascii="仿宋" w:hAnsi="仿宋" w:eastAsia="仿宋"/>
                <w:sz w:val="24"/>
                <w:lang w:val="en-US" w:eastAsia="zh-CN"/>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