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铜陵铜冠建安公司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中粗砂</w:t>
      </w:r>
    </w:p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117</w:t>
      </w:r>
    </w:p>
    <w:p>
      <w:pPr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（1565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6263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00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任凡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5656263008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详见报价单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投标报名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1、各投标人须在指定时间前至铜冠建安公司报名，同时通过投标报名的资格审查。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因投标人未在指定要求时间报名或未通过资格审查的视为无效投标。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2、报名时投标人需提供报名资料。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报名资料包括营业执照副本的复印件、法人身份证复印件（经办人不是法人代表的要提供法人代表授权委托书、代理人身份证复印件）等资料，以上资料均须法定代表人逐页签字并加盖公章（原章）。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3、报名自招标公告发布之日起至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年1月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日17: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0止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4、报名地点：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铜冠建安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公司物资部（黄山大道南段879号主楼四楼）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5、联 系 人：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叶明陵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）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中粗砂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2117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（1565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6263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建设用砂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》GB/T 1468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4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7。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以招标人抽样检验为准，天然中粗砂要求含水量≤5%、含泥量≤3%。所供材料如未达到技术指标要求，中标人应立即停供。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（4）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供方按需方要求开具等价货款发票;需方收到增值税专用发票日起当月内办理进账手续，次月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支付发票金额的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40%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年底付到不低于总款项的80%货款。货款以对公转账方式（网银或电汇）支付至供方指定账户，不得以现金支付业务员个人。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余下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20%货款2024年12月31日前付清。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铜陵市内铜冠建安公司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天然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中粗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砂招标人按送货磅单结合量方验收，并随时抽磅。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其中价格最低的报价单位为预中标单位。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4、中标候选人推荐：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当出现两名或两名以上投标单位报价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最低且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相同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时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则同时为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117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</w:p>
    <w:tbl>
      <w:tblPr>
        <w:tblStyle w:val="53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天然中粗砂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细度模数2.3-3.7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</w:rPr>
              <w:t>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bookmarkStart w:id="0" w:name="_GoBack"/>
            <w:bookmarkEnd w:id="0"/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GB/T14684-2017，分批供货，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过磅交货，</w:t>
            </w:r>
            <w:r>
              <w:rPr>
                <w:rFonts w:hint="eastAsia" w:ascii="宋体" w:hAnsi="宋体" w:cs="宋体"/>
                <w:kern w:val="0"/>
                <w:sz w:val="24"/>
              </w:rPr>
              <w:t>每批约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~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