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楷体_GB2312" w:hAnsi="宋体" w:eastAsia="楷体_GB2312" w:cs="宋体"/>
          <w:kern w:val="1"/>
          <w:sz w:val="44"/>
          <w:szCs w:val="44"/>
        </w:rPr>
      </w:pPr>
      <w:r>
        <w:rPr>
          <w:rFonts w:ascii="楷体_GB2312" w:hAnsi="宋体" w:eastAsia="楷体_GB2312" w:cs="宋体"/>
          <w:kern w:val="1"/>
          <w:sz w:val="44"/>
          <w:szCs w:val="44"/>
        </w:rPr>
        <w:pict>
          <v:shape id="文本框1" o:spid="_x0000_s1058"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v:path/>
            <v:fill on="f" focussize="0,0"/>
            <v:stroke on="f" joinstyle="miter"/>
            <v:imagedata o:title=""/>
            <o:lock v:ext="edit"/>
            <v:textbox inset="0mm,0mm,0mm,0mm" style="mso-fit-shape-to-text:t;">
              <w:txbxContent>
                <w:p/>
              </w:txbxContent>
            </v:textbox>
          </v:shape>
        </w:pict>
      </w:r>
    </w:p>
    <w:p>
      <w:pPr>
        <w:jc w:val="center"/>
        <w:rPr>
          <w:rFonts w:ascii="仿宋_GB2312" w:hAnsi="仿宋_GB2312" w:cs="仿宋_GB2312"/>
          <w:b/>
          <w:bCs/>
          <w:sz w:val="44"/>
          <w:szCs w:val="44"/>
          <w:u w:val="single"/>
        </w:rPr>
      </w:pPr>
      <w:r>
        <w:rPr>
          <w:rFonts w:hint="eastAsia" w:ascii="宋体" w:hAnsi="宋体" w:cs="宋体"/>
          <w:b/>
          <w:bCs/>
          <w:sz w:val="44"/>
          <w:szCs w:val="44"/>
          <w:u w:val="single"/>
        </w:rPr>
        <w:t>江西上饶项目部-江西汇盈电解项目钢材</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ascii="仿宋" w:hAnsi="仿宋" w:eastAsia="仿宋"/>
          <w:b/>
          <w:sz w:val="72"/>
          <w:szCs w:val="72"/>
        </w:rPr>
      </w:pPr>
      <w:r>
        <w:rPr>
          <w:rFonts w:hint="eastAsia" w:ascii="仿宋" w:hAnsi="仿宋" w:eastAsia="仿宋"/>
          <w:b/>
          <w:sz w:val="72"/>
          <w:szCs w:val="72"/>
        </w:rPr>
        <w:t>招标文件</w:t>
      </w:r>
    </w:p>
    <w:p>
      <w:pPr>
        <w:tabs>
          <w:tab w:val="left" w:pos="7020"/>
        </w:tabs>
        <w:jc w:val="center"/>
        <w:rPr>
          <w:rFonts w:ascii="仿宋" w:hAnsi="仿宋" w:eastAsia="仿宋"/>
          <w:b/>
          <w:sz w:val="52"/>
          <w:szCs w:val="52"/>
        </w:rPr>
      </w:pPr>
    </w:p>
    <w:p>
      <w:pPr>
        <w:rPr>
          <w:rFonts w:hint="default" w:ascii="仿宋" w:hAnsi="仿宋" w:eastAsia="仿宋" w:cs="仿宋_GB2312"/>
          <w:b/>
          <w:bCs/>
          <w:color w:val="0000FF"/>
          <w:sz w:val="32"/>
          <w:szCs w:val="32"/>
          <w:lang w:val="en-US"/>
        </w:rPr>
      </w:pPr>
      <w:r>
        <w:rPr>
          <w:rFonts w:hint="eastAsia" w:ascii="仿宋" w:hAnsi="仿宋" w:eastAsia="仿宋" w:cs="仿宋_GB2312"/>
          <w:b/>
          <w:bCs/>
          <w:sz w:val="32"/>
          <w:szCs w:val="32"/>
        </w:rPr>
        <w:t>招标编号：</w:t>
      </w:r>
      <w:r>
        <w:rPr>
          <w:rFonts w:hint="eastAsia" w:ascii="仿宋" w:hAnsi="仿宋" w:eastAsia="仿宋" w:cs="仿宋_GB2312"/>
          <w:b/>
          <w:bCs/>
          <w:sz w:val="32"/>
          <w:szCs w:val="32"/>
          <w:u w:val="single"/>
        </w:rPr>
        <w:t>TGJA-WZ-20</w:t>
      </w:r>
      <w:r>
        <w:rPr>
          <w:rFonts w:hint="eastAsia" w:ascii="仿宋" w:hAnsi="仿宋" w:eastAsia="仿宋" w:cs="仿宋_GB2312"/>
          <w:b/>
          <w:bCs/>
          <w:sz w:val="32"/>
          <w:szCs w:val="32"/>
          <w:u w:val="single"/>
          <w:lang w:val="en-US" w:eastAsia="zh-CN"/>
        </w:rPr>
        <w:t>20</w:t>
      </w:r>
      <w:r>
        <w:rPr>
          <w:rFonts w:hint="eastAsia" w:ascii="仿宋" w:hAnsi="仿宋" w:eastAsia="仿宋" w:cs="仿宋_GB2312"/>
          <w:b/>
          <w:bCs/>
          <w:color w:val="auto"/>
          <w:sz w:val="32"/>
          <w:szCs w:val="32"/>
          <w:u w:val="single"/>
          <w:lang w:val="en-US" w:eastAsia="zh-CN"/>
        </w:rPr>
        <w:t>23</w:t>
      </w:r>
    </w:p>
    <w:p>
      <w:pPr>
        <w:rPr>
          <w:rFonts w:hint="eastAsia"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u w:val="single"/>
        </w:rPr>
        <w:t>2020年1</w:t>
      </w:r>
      <w:r>
        <w:rPr>
          <w:rFonts w:hint="eastAsia" w:ascii="仿宋" w:hAnsi="仿宋" w:eastAsia="仿宋" w:cs="仿宋_GB2312"/>
          <w:b/>
          <w:bCs/>
          <w:sz w:val="32"/>
          <w:szCs w:val="32"/>
          <w:u w:val="single"/>
          <w:lang w:val="en-US" w:eastAsia="zh-CN"/>
        </w:rPr>
        <w:t>2</w:t>
      </w:r>
      <w:r>
        <w:rPr>
          <w:rFonts w:hint="eastAsia" w:ascii="仿宋" w:hAnsi="仿宋" w:eastAsia="仿宋" w:cs="仿宋_GB2312"/>
          <w:b/>
          <w:bCs/>
          <w:sz w:val="32"/>
          <w:szCs w:val="32"/>
          <w:u w:val="single"/>
        </w:rPr>
        <w:t>月</w:t>
      </w:r>
      <w:r>
        <w:rPr>
          <w:rFonts w:hint="eastAsia" w:ascii="仿宋" w:hAnsi="仿宋" w:eastAsia="仿宋" w:cs="仿宋_GB2312"/>
          <w:b/>
          <w:bCs/>
          <w:sz w:val="32"/>
          <w:szCs w:val="32"/>
          <w:u w:val="single"/>
          <w:lang w:val="en-US" w:eastAsia="zh-CN"/>
        </w:rPr>
        <w:t>11</w:t>
      </w:r>
      <w:r>
        <w:rPr>
          <w:rFonts w:hint="eastAsia" w:ascii="仿宋" w:hAnsi="仿宋" w:eastAsia="仿宋" w:cs="仿宋_GB2312"/>
          <w:b/>
          <w:bCs/>
          <w:sz w:val="32"/>
          <w:szCs w:val="32"/>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rPr>
          <w:rFonts w:ascii="仿宋" w:hAnsi="仿宋" w:eastAsia="仿宋" w:cs="仿宋_GB2312"/>
          <w:b/>
          <w:bCs/>
          <w:sz w:val="32"/>
          <w:szCs w:val="32"/>
        </w:rPr>
      </w:pPr>
    </w:p>
    <w:p>
      <w:pPr>
        <w:rPr>
          <w:rFonts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rPr>
        <w:t>章军海（13955901593）、黄赟（18656211500）</w:t>
      </w:r>
    </w:p>
    <w:p>
      <w:pPr>
        <w:tabs>
          <w:tab w:val="left" w:pos="7020"/>
        </w:tabs>
        <w:snapToGrid w:val="0"/>
        <w:spacing w:line="600" w:lineRule="exact"/>
        <w:jc w:val="left"/>
        <w:rPr>
          <w:rFonts w:ascii="仿宋" w:hAnsi="仿宋" w:eastAsia="仿宋" w:cs="仿宋_GB2312"/>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1、招标公告发布日期：</w:t>
      </w:r>
      <w:r>
        <w:rPr>
          <w:rFonts w:hint="eastAsia" w:ascii="仿宋" w:hAnsi="仿宋" w:eastAsia="仿宋" w:cs="仿宋_GB2312"/>
          <w:sz w:val="28"/>
          <w:szCs w:val="28"/>
          <w:u w:val="single"/>
        </w:rPr>
        <w:t>2020年1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11</w:t>
      </w:r>
      <w:r>
        <w:rPr>
          <w:rFonts w:hint="eastAsia" w:ascii="仿宋" w:hAnsi="仿宋" w:eastAsia="仿宋" w:cs="仿宋_GB2312"/>
          <w:sz w:val="28"/>
          <w:szCs w:val="28"/>
          <w:u w:val="single"/>
        </w:rPr>
        <w:t>日</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2、投标截止时间：</w:t>
      </w:r>
      <w:r>
        <w:rPr>
          <w:rFonts w:hint="eastAsia" w:ascii="仿宋" w:hAnsi="仿宋" w:eastAsia="仿宋" w:cs="仿宋_GB2312"/>
          <w:sz w:val="28"/>
          <w:szCs w:val="28"/>
          <w:u w:val="single"/>
        </w:rPr>
        <w:t>2020年1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16</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5、开标时间：</w:t>
      </w:r>
      <w:r>
        <w:rPr>
          <w:rFonts w:hint="eastAsia" w:ascii="仿宋" w:hAnsi="仿宋" w:eastAsia="仿宋" w:cs="仿宋_GB2312"/>
          <w:sz w:val="28"/>
          <w:szCs w:val="28"/>
          <w:u w:val="single"/>
        </w:rPr>
        <w:t>2020年1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16</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u w:val="single"/>
        </w:rPr>
        <w:t>本次招标的具体内容如下 （详见报价单）：江西汇盈电解项目钢材。</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仿宋" w:hAnsi="仿宋" w:eastAsia="仿宋" w:cs="仿宋_GB2312"/>
          <w:sz w:val="28"/>
          <w:szCs w:val="28"/>
        </w:rPr>
      </w:pP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2、投标人须为一般纳税人。</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ind w:firstLine="560" w:firstLineChars="200"/>
        <w:rPr>
          <w:rFonts w:ascii="仿宋" w:hAnsi="仿宋" w:eastAsia="仿宋" w:cs="仿宋_GB2312"/>
          <w:sz w:val="28"/>
          <w:szCs w:val="28"/>
        </w:rPr>
      </w:pPr>
    </w:p>
    <w:p>
      <w:pPr>
        <w:jc w:val="center"/>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ind w:firstLine="560" w:firstLineChars="200"/>
        <w:rPr>
          <w:rFonts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1、各投标人需在开标之前至铜陵有色铜冠建安公司物资部报名。</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highlight w:val="none"/>
        </w:rPr>
        <w:t>报名自招标公告发</w:t>
      </w:r>
      <w:r>
        <w:rPr>
          <w:rFonts w:hint="eastAsia" w:ascii="仿宋_GB2312" w:hAnsi="仿宋_GB2312" w:eastAsia="仿宋_GB2312" w:cs="仿宋_GB2312"/>
          <w:sz w:val="28"/>
          <w:szCs w:val="28"/>
        </w:rPr>
        <w:t>布之日起至</w:t>
      </w:r>
      <w:r>
        <w:rPr>
          <w:rFonts w:hint="eastAsia" w:ascii="仿宋_GB2312" w:hAnsi="仿宋_GB2312" w:eastAsia="仿宋_GB2312" w:cs="仿宋_GB2312"/>
          <w:sz w:val="28"/>
          <w:szCs w:val="28"/>
          <w:u w:val="single"/>
        </w:rPr>
        <w:t>2020年1</w:t>
      </w:r>
      <w:r>
        <w:rPr>
          <w:rFonts w:hint="eastAsia" w:ascii="仿宋_GB2312" w:hAnsi="仿宋_GB2312" w:eastAsia="仿宋_GB2312" w:cs="仿宋_GB2312"/>
          <w:sz w:val="28"/>
          <w:szCs w:val="28"/>
          <w:u w:val="single"/>
          <w:lang w:val="en-US" w:eastAsia="zh-CN"/>
        </w:rPr>
        <w:t>2</w:t>
      </w:r>
      <w:r>
        <w:rPr>
          <w:rFonts w:hint="eastAsia" w:ascii="仿宋_GB2312" w:hAnsi="仿宋_GB2312" w:eastAsia="仿宋_GB2312" w:cs="仿宋_GB2312"/>
          <w:sz w:val="28"/>
          <w:szCs w:val="28"/>
          <w:u w:val="single"/>
        </w:rPr>
        <w:t>月</w:t>
      </w:r>
      <w:r>
        <w:rPr>
          <w:rFonts w:hint="eastAsia" w:ascii="仿宋_GB2312" w:hAnsi="仿宋_GB2312" w:eastAsia="仿宋_GB2312" w:cs="仿宋_GB2312"/>
          <w:sz w:val="28"/>
          <w:szCs w:val="28"/>
          <w:u w:val="single"/>
          <w:lang w:val="en-US" w:eastAsia="zh-CN"/>
        </w:rPr>
        <w:t>15</w:t>
      </w:r>
      <w:r>
        <w:rPr>
          <w:rFonts w:hint="eastAsia" w:ascii="仿宋_GB2312" w:hAnsi="仿宋_GB2312" w:eastAsia="仿宋_GB2312" w:cs="仿宋_GB2312"/>
          <w:sz w:val="28"/>
          <w:szCs w:val="28"/>
          <w:u w:val="single"/>
        </w:rPr>
        <w:t>日17:30止</w:t>
      </w:r>
      <w:r>
        <w:rPr>
          <w:rFonts w:hint="eastAsia" w:ascii="仿宋_GB2312" w:hAnsi="仿宋_GB2312" w:eastAsia="仿宋_GB2312" w:cs="仿宋_GB2312"/>
          <w:sz w:val="28"/>
          <w:szCs w:val="28"/>
        </w:rPr>
        <w:t>。</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4、报名地点：</w:t>
      </w:r>
      <w:r>
        <w:rPr>
          <w:rFonts w:hint="eastAsia" w:ascii="仿宋_GB2312" w:hAnsi="仿宋_GB2312" w:eastAsia="仿宋_GB2312" w:cs="仿宋_GB2312"/>
          <w:sz w:val="28"/>
          <w:szCs w:val="28"/>
          <w:u w:val="single"/>
        </w:rPr>
        <w:t>铜陵有色金属集团铜冠建筑安装股份有限责任公司物资供应部（</w:t>
      </w:r>
      <w:r>
        <w:rPr>
          <w:rFonts w:hint="eastAsia" w:ascii="仿宋" w:hAnsi="仿宋" w:eastAsia="仿宋"/>
          <w:color w:val="000000"/>
          <w:sz w:val="28"/>
          <w:szCs w:val="28"/>
          <w:u w:val="single"/>
          <w:shd w:val="clear" w:color="auto" w:fill="E7EDEF"/>
        </w:rPr>
        <w:t>铜陵市</w:t>
      </w:r>
      <w:r>
        <w:rPr>
          <w:rFonts w:hint="eastAsia" w:ascii="仿宋" w:hAnsi="仿宋" w:eastAsia="仿宋" w:cs="仿宋_GB2312"/>
          <w:sz w:val="28"/>
          <w:szCs w:val="28"/>
          <w:u w:val="single"/>
        </w:rPr>
        <w:t>长江西路2571号主楼一楼</w:t>
      </w:r>
      <w:r>
        <w:rPr>
          <w:rFonts w:hint="eastAsia" w:ascii="仿宋" w:hAnsi="仿宋" w:eastAsia="仿宋" w:cs="仿宋_GB2312"/>
          <w:sz w:val="28"/>
          <w:szCs w:val="28"/>
          <w:u w:val="single"/>
          <w:lang w:eastAsia="zh-CN"/>
        </w:rPr>
        <w:t>，</w:t>
      </w:r>
      <w:r>
        <w:rPr>
          <w:rFonts w:hint="eastAsia" w:ascii="仿宋_GB2312" w:hAnsi="仿宋_GB2312" w:eastAsia="仿宋_GB2312" w:cs="仿宋_GB2312"/>
          <w:sz w:val="28"/>
          <w:szCs w:val="28"/>
          <w:u w:val="single"/>
          <w:lang w:eastAsia="zh-CN"/>
        </w:rPr>
        <w:t>也可通过网络形式报名，将相关资料通过网络发给报名联系人</w:t>
      </w:r>
      <w:r>
        <w:rPr>
          <w:rFonts w:hint="eastAsia" w:ascii="仿宋_GB2312" w:hAnsi="仿宋_GB2312" w:eastAsia="仿宋_GB2312" w:cs="仿宋_GB2312"/>
          <w:sz w:val="28"/>
          <w:szCs w:val="28"/>
          <w:u w:val="single"/>
        </w:rPr>
        <w:t>）</w:t>
      </w:r>
    </w:p>
    <w:p>
      <w:pPr>
        <w:ind w:firstLine="560" w:firstLineChars="200"/>
        <w:rPr>
          <w:rFonts w:hint="eastAsia" w:ascii="仿宋" w:hAnsi="仿宋" w:eastAsia="仿宋" w:cs="仿宋_GB2312"/>
          <w:bCs/>
          <w:sz w:val="28"/>
          <w:szCs w:val="28"/>
          <w:u w:val="single"/>
        </w:rPr>
      </w:pPr>
      <w:r>
        <w:rPr>
          <w:rFonts w:hint="eastAsia" w:ascii="仿宋_GB2312" w:hAnsi="仿宋_GB2312" w:eastAsia="仿宋_GB2312" w:cs="仿宋_GB2312"/>
          <w:sz w:val="28"/>
          <w:szCs w:val="28"/>
        </w:rPr>
        <w:t>5、联 系 人：</w:t>
      </w:r>
      <w:r>
        <w:rPr>
          <w:rFonts w:hint="eastAsia" w:ascii="仿宋" w:hAnsi="仿宋" w:eastAsia="仿宋" w:cs="仿宋_GB2312"/>
          <w:bCs/>
          <w:sz w:val="28"/>
          <w:szCs w:val="28"/>
          <w:u w:val="single"/>
        </w:rPr>
        <w:t xml:space="preserve"> </w:t>
      </w:r>
      <w:r>
        <w:rPr>
          <w:rFonts w:hint="eastAsia" w:ascii="仿宋" w:hAnsi="仿宋" w:eastAsia="仿宋" w:cs="仿宋_GB2312"/>
          <w:bCs/>
          <w:sz w:val="28"/>
          <w:szCs w:val="28"/>
          <w:u w:val="single"/>
          <w:lang w:eastAsia="zh-CN"/>
        </w:rPr>
        <w:t>毛文文</w:t>
      </w:r>
      <w:r>
        <w:rPr>
          <w:rFonts w:hint="eastAsia" w:ascii="仿宋" w:hAnsi="仿宋" w:eastAsia="仿宋" w:cs="仿宋_GB2312"/>
          <w:bCs/>
          <w:sz w:val="28"/>
          <w:szCs w:val="28"/>
          <w:u w:val="single"/>
        </w:rPr>
        <w:t>（</w:t>
      </w:r>
      <w:r>
        <w:rPr>
          <w:rFonts w:hint="eastAsia" w:ascii="仿宋" w:hAnsi="仿宋" w:eastAsia="仿宋" w:cs="仿宋_GB2312"/>
          <w:bCs/>
          <w:sz w:val="28"/>
          <w:szCs w:val="28"/>
          <w:u w:val="single"/>
          <w:lang w:val="en-US" w:eastAsia="zh-CN"/>
        </w:rPr>
        <w:t>15256639761</w:t>
      </w:r>
      <w:r>
        <w:rPr>
          <w:rFonts w:hint="eastAsia" w:ascii="仿宋" w:hAnsi="仿宋" w:eastAsia="仿宋" w:cs="仿宋_GB2312"/>
          <w:bCs/>
          <w:sz w:val="28"/>
          <w:szCs w:val="28"/>
          <w:u w:val="single"/>
        </w:rPr>
        <w:t>）</w:t>
      </w:r>
    </w:p>
    <w:p>
      <w:pPr>
        <w:ind w:firstLine="560" w:firstLineChars="200"/>
        <w:rPr>
          <w:rFonts w:hint="eastAsia" w:ascii="仿宋" w:hAnsi="仿宋" w:eastAsia="仿宋" w:cs="仿宋_GB2312"/>
          <w:bCs/>
          <w:sz w:val="28"/>
          <w:szCs w:val="28"/>
          <w:u w:val="single"/>
        </w:rPr>
      </w:pPr>
    </w:p>
    <w:p>
      <w:pPr>
        <w:ind w:firstLine="560" w:firstLineChars="200"/>
        <w:rPr>
          <w:rFonts w:hint="eastAsia" w:ascii="仿宋" w:hAnsi="仿宋" w:eastAsia="仿宋" w:cs="仿宋_GB2312"/>
          <w:bCs/>
          <w:sz w:val="28"/>
          <w:szCs w:val="28"/>
          <w:u w:val="single"/>
        </w:rPr>
      </w:pPr>
    </w:p>
    <w:p>
      <w:pPr>
        <w:ind w:firstLine="560" w:firstLineChars="200"/>
        <w:rPr>
          <w:rFonts w:hint="eastAsia" w:ascii="仿宋" w:hAnsi="仿宋" w:eastAsia="仿宋" w:cs="仿宋_GB2312"/>
          <w:bCs/>
          <w:sz w:val="28"/>
          <w:szCs w:val="28"/>
          <w:u w:val="single"/>
        </w:rPr>
      </w:pPr>
    </w:p>
    <w:p>
      <w:pPr>
        <w:ind w:firstLine="560" w:firstLineChars="200"/>
        <w:rPr>
          <w:rFonts w:hint="eastAsia" w:ascii="仿宋" w:hAnsi="仿宋" w:eastAsia="仿宋" w:cs="仿宋_GB2312"/>
          <w:bCs/>
          <w:sz w:val="28"/>
          <w:szCs w:val="28"/>
          <w:u w:val="single"/>
        </w:rPr>
      </w:pPr>
    </w:p>
    <w:p>
      <w:pPr>
        <w:numPr>
          <w:ilvl w:val="0"/>
          <w:numId w:val="0"/>
        </w:numPr>
        <w:jc w:val="center"/>
        <w:rPr>
          <w:rFonts w:hint="eastAsia" w:ascii="仿宋" w:hAnsi="仿宋" w:eastAsia="仿宋" w:cs="仿宋_GB2312"/>
          <w:b/>
          <w:sz w:val="36"/>
          <w:szCs w:val="36"/>
        </w:rPr>
      </w:pPr>
      <w:r>
        <w:rPr>
          <w:rFonts w:hint="eastAsia" w:ascii="仿宋" w:hAnsi="仿宋" w:eastAsia="仿宋" w:cs="仿宋_GB2312"/>
          <w:b/>
          <w:sz w:val="36"/>
          <w:szCs w:val="36"/>
          <w:lang w:eastAsia="zh-CN"/>
        </w:rPr>
        <w:t>六、</w:t>
      </w:r>
      <w:r>
        <w:rPr>
          <w:rFonts w:hint="eastAsia" w:ascii="仿宋" w:hAnsi="仿宋" w:eastAsia="仿宋" w:cs="仿宋_GB2312"/>
          <w:b/>
          <w:sz w:val="36"/>
          <w:szCs w:val="36"/>
        </w:rPr>
        <w:t>投标文件的递交</w:t>
      </w:r>
    </w:p>
    <w:p>
      <w:pPr>
        <w:numPr>
          <w:ilvl w:val="0"/>
          <w:numId w:val="0"/>
        </w:numPr>
        <w:jc w:val="both"/>
        <w:rPr>
          <w:rFonts w:hint="eastAsia" w:ascii="仿宋" w:hAnsi="仿宋" w:eastAsia="仿宋" w:cs="仿宋_GB2312"/>
          <w:b/>
          <w:sz w:val="36"/>
          <w:szCs w:val="36"/>
        </w:rPr>
      </w:pP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1、投标文件递交的截止时间：</w:t>
      </w:r>
      <w:r>
        <w:rPr>
          <w:rFonts w:hint="eastAsia" w:ascii="仿宋" w:hAnsi="仿宋" w:eastAsia="仿宋" w:cs="仿宋_GB2312"/>
          <w:sz w:val="28"/>
          <w:szCs w:val="28"/>
          <w:u w:val="single"/>
        </w:rPr>
        <w:t>2020年1</w:t>
      </w:r>
      <w:r>
        <w:rPr>
          <w:rFonts w:hint="eastAsia" w:ascii="仿宋" w:hAnsi="仿宋" w:eastAsia="仿宋" w:cs="仿宋_GB2312"/>
          <w:sz w:val="28"/>
          <w:szCs w:val="28"/>
          <w:u w:val="single"/>
          <w:lang w:val="en-US" w:eastAsia="zh-CN"/>
        </w:rPr>
        <w:t>2</w:t>
      </w:r>
      <w:r>
        <w:rPr>
          <w:rFonts w:hint="eastAsia" w:ascii="仿宋" w:hAnsi="仿宋" w:eastAsia="仿宋" w:cs="仿宋_GB2312"/>
          <w:sz w:val="28"/>
          <w:szCs w:val="28"/>
          <w:u w:val="single"/>
        </w:rPr>
        <w:t>月</w:t>
      </w:r>
      <w:r>
        <w:rPr>
          <w:rFonts w:hint="eastAsia" w:ascii="仿宋" w:hAnsi="仿宋" w:eastAsia="仿宋" w:cs="仿宋_GB2312"/>
          <w:sz w:val="28"/>
          <w:szCs w:val="28"/>
          <w:u w:val="single"/>
          <w:lang w:val="en-US" w:eastAsia="zh-CN"/>
        </w:rPr>
        <w:t>16</w:t>
      </w:r>
      <w:r>
        <w:rPr>
          <w:rFonts w:hint="eastAsia" w:ascii="仿宋" w:hAnsi="仿宋" w:eastAsia="仿宋" w:cs="仿宋_GB2312"/>
          <w:sz w:val="28"/>
          <w:szCs w:val="28"/>
          <w:u w:val="single"/>
        </w:rPr>
        <w:t>日9:00</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2、投标文件递交地点：</w:t>
      </w:r>
      <w:r>
        <w:rPr>
          <w:rFonts w:hint="eastAsia" w:ascii="仿宋" w:hAnsi="仿宋" w:eastAsia="仿宋" w:cs="仿宋_GB2312"/>
          <w:sz w:val="28"/>
          <w:szCs w:val="28"/>
          <w:u w:val="single"/>
        </w:rPr>
        <w:t>铜陵有色金属集团铜冠建筑安装股份有限公司经营部（铜陵市铜官区长江西路2571号主楼三楼）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4、逾期送达的或未按规定送达指定地点的投标文件，招标人不予受理。</w:t>
      </w:r>
    </w:p>
    <w:p>
      <w:pPr>
        <w:jc w:val="center"/>
        <w:rPr>
          <w:rFonts w:ascii="仿宋" w:hAnsi="仿宋" w:eastAsia="仿宋" w:cs="仿宋_GB2312"/>
          <w:b/>
          <w:sz w:val="36"/>
          <w:szCs w:val="36"/>
        </w:rPr>
      </w:pPr>
      <w:r>
        <w:rPr>
          <w:rFonts w:hint="eastAsia" w:ascii="仿宋" w:hAnsi="仿宋" w:eastAsia="仿宋" w:cs="仿宋_GB2312"/>
          <w:b/>
          <w:sz w:val="36"/>
          <w:szCs w:val="36"/>
          <w:lang w:eastAsia="zh-CN"/>
        </w:rPr>
        <w:t>七</w:t>
      </w:r>
      <w:r>
        <w:rPr>
          <w:rFonts w:hint="eastAsia" w:ascii="仿宋" w:hAnsi="仿宋" w:eastAsia="仿宋" w:cs="仿宋_GB2312"/>
          <w:b/>
          <w:sz w:val="36"/>
          <w:szCs w:val="36"/>
        </w:rPr>
        <w:t>、投标人须知</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1、与本次招标材料的质量相关要求</w:t>
      </w:r>
    </w:p>
    <w:p>
      <w:pPr>
        <w:ind w:firstLine="638" w:firstLineChars="228"/>
        <w:rPr>
          <w:rFonts w:hint="eastAsia" w:ascii="仿宋" w:hAnsi="仿宋" w:eastAsia="仿宋" w:cs="仿宋_GB2312"/>
          <w:sz w:val="28"/>
          <w:szCs w:val="28"/>
          <w:highlight w:val="none"/>
          <w:u w:val="single"/>
        </w:rPr>
      </w:pPr>
      <w:r>
        <w:rPr>
          <w:rFonts w:hint="eastAsia" w:ascii="仿宋" w:hAnsi="仿宋" w:eastAsia="仿宋" w:cs="仿宋_GB2312"/>
          <w:sz w:val="28"/>
          <w:szCs w:val="28"/>
        </w:rPr>
        <w:t>（1）</w:t>
      </w:r>
      <w:r>
        <w:rPr>
          <w:rFonts w:hint="eastAsia" w:ascii="仿宋" w:hAnsi="仿宋" w:eastAsia="仿宋" w:cs="仿宋_GB2312"/>
          <w:sz w:val="28"/>
          <w:szCs w:val="28"/>
          <w:u w:val="single"/>
        </w:rPr>
        <w:t>材料质量要求材料符合</w:t>
      </w:r>
      <w:r>
        <w:rPr>
          <w:rFonts w:hint="eastAsia" w:ascii="仿宋" w:hAnsi="仿宋" w:eastAsia="仿宋" w:cs="仿宋_GB2312"/>
          <w:sz w:val="28"/>
          <w:szCs w:val="28"/>
          <w:highlight w:val="none"/>
          <w:u w:val="single"/>
        </w:rPr>
        <w:t>GB/T3274-20</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7；GB/T700-20</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6；GB/T706-20</w:t>
      </w:r>
      <w:r>
        <w:rPr>
          <w:rFonts w:hint="eastAsia" w:ascii="仿宋" w:hAnsi="仿宋" w:eastAsia="仿宋" w:cs="仿宋_GB2312"/>
          <w:sz w:val="28"/>
          <w:szCs w:val="28"/>
          <w:highlight w:val="none"/>
          <w:u w:val="single"/>
          <w:lang w:val="en-US" w:eastAsia="zh-CN"/>
        </w:rPr>
        <w:t>16</w:t>
      </w:r>
      <w:r>
        <w:rPr>
          <w:rFonts w:hint="eastAsia" w:ascii="仿宋" w:hAnsi="仿宋" w:eastAsia="仿宋" w:cs="仿宋_GB2312"/>
          <w:sz w:val="28"/>
          <w:szCs w:val="28"/>
          <w:highlight w:val="none"/>
          <w:u w:val="single"/>
        </w:rPr>
        <w:t>；</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（2）投标人如若中标，提供的材料必须符合技术指标要求。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（3）若达不到招标人要求的，中标人无条件将该批货物拉回且不计货款，动用招标人机械的收取相应费用。</w:t>
      </w:r>
    </w:p>
    <w:p>
      <w:pPr>
        <w:ind w:firstLine="638" w:firstLineChars="228"/>
        <w:rPr>
          <w:rFonts w:hint="eastAsia" w:ascii="仿宋" w:hAnsi="仿宋" w:eastAsia="仿宋" w:cs="仿宋_GB2312"/>
          <w:sz w:val="28"/>
          <w:szCs w:val="28"/>
          <w:u w:val="single"/>
        </w:rPr>
      </w:pPr>
      <w:r>
        <w:rPr>
          <w:rFonts w:hint="eastAsia" w:ascii="仿宋" w:hAnsi="仿宋" w:eastAsia="仿宋" w:cs="仿宋_GB2312"/>
          <w:sz w:val="28"/>
          <w:szCs w:val="28"/>
        </w:rPr>
        <w:t>（4）发现质量问题，</w:t>
      </w:r>
      <w:r>
        <w:rPr>
          <w:rFonts w:hint="eastAsia" w:ascii="仿宋" w:hAnsi="仿宋" w:eastAsia="仿宋" w:cs="仿宋_GB2312"/>
          <w:sz w:val="28"/>
          <w:szCs w:val="28"/>
          <w:lang w:eastAsia="zh-CN"/>
        </w:rPr>
        <w:t>需方</w:t>
      </w:r>
      <w:r>
        <w:rPr>
          <w:rFonts w:hint="eastAsia" w:ascii="仿宋" w:hAnsi="仿宋" w:eastAsia="仿宋" w:cs="仿宋_GB2312"/>
          <w:sz w:val="28"/>
          <w:szCs w:val="28"/>
        </w:rPr>
        <w:t>提货后十日内提出，供方</w:t>
      </w:r>
      <w:r>
        <w:rPr>
          <w:rFonts w:hint="eastAsia" w:ascii="仿宋" w:hAnsi="仿宋" w:eastAsia="仿宋" w:cs="仿宋_GB2312"/>
          <w:sz w:val="28"/>
          <w:szCs w:val="28"/>
          <w:lang w:eastAsia="zh-CN"/>
        </w:rPr>
        <w:t>三日</w:t>
      </w:r>
      <w:r>
        <w:rPr>
          <w:rFonts w:hint="eastAsia" w:ascii="仿宋" w:hAnsi="仿宋" w:eastAsia="仿宋" w:cs="仿宋_GB2312"/>
          <w:sz w:val="28"/>
          <w:szCs w:val="28"/>
        </w:rPr>
        <w:t>内无条件换货，往返及装卸费用</w:t>
      </w:r>
      <w:r>
        <w:rPr>
          <w:rFonts w:hint="eastAsia" w:ascii="仿宋" w:hAnsi="仿宋" w:eastAsia="仿宋" w:cs="仿宋_GB2312"/>
          <w:sz w:val="28"/>
          <w:szCs w:val="28"/>
          <w:lang w:eastAsia="zh-CN"/>
        </w:rPr>
        <w:t>由</w:t>
      </w:r>
      <w:r>
        <w:rPr>
          <w:rFonts w:hint="eastAsia" w:ascii="仿宋" w:hAnsi="仿宋" w:eastAsia="仿宋" w:cs="仿宋_GB2312"/>
          <w:sz w:val="28"/>
          <w:szCs w:val="28"/>
        </w:rPr>
        <w:t>供方承担</w:t>
      </w:r>
      <w:r>
        <w:rPr>
          <w:rFonts w:hint="eastAsia" w:ascii="仿宋" w:hAnsi="仿宋" w:eastAsia="仿宋" w:cs="仿宋_GB2312"/>
          <w:sz w:val="28"/>
          <w:szCs w:val="28"/>
          <w:lang w:eastAsia="zh-CN"/>
        </w:rPr>
        <w:t>。</w:t>
      </w:r>
      <w:r>
        <w:rPr>
          <w:rFonts w:hint="eastAsia" w:ascii="仿宋" w:hAnsi="仿宋" w:eastAsia="仿宋" w:cs="仿宋_GB2312"/>
          <w:sz w:val="28"/>
          <w:szCs w:val="28"/>
          <w:highlight w:val="none"/>
          <w:u w:val="single"/>
        </w:rPr>
        <w:t>因材料产品质量不合格所造成的相关质量问题，没收中标人履约保证金（我公司将保留供方</w:t>
      </w:r>
      <w:r>
        <w:rPr>
          <w:rFonts w:hint="eastAsia" w:ascii="仿宋" w:hAnsi="仿宋" w:eastAsia="仿宋" w:cs="仿宋_GB2312"/>
          <w:sz w:val="28"/>
          <w:szCs w:val="28"/>
          <w:highlight w:val="none"/>
          <w:u w:val="single"/>
          <w:lang w:val="en-US" w:eastAsia="zh-CN"/>
        </w:rPr>
        <w:t>20</w:t>
      </w:r>
      <w:r>
        <w:rPr>
          <w:rFonts w:hint="eastAsia" w:ascii="仿宋" w:hAnsi="仿宋" w:eastAsia="仿宋" w:cs="仿宋_GB2312"/>
          <w:sz w:val="28"/>
          <w:szCs w:val="28"/>
          <w:highlight w:val="none"/>
          <w:u w:val="single"/>
        </w:rPr>
        <w:t>0000元</w:t>
      </w:r>
      <w:r>
        <w:rPr>
          <w:rFonts w:hint="eastAsia" w:ascii="仿宋" w:hAnsi="仿宋" w:eastAsia="仿宋" w:cs="仿宋_GB2312"/>
          <w:sz w:val="28"/>
          <w:szCs w:val="28"/>
          <w:u w:val="single"/>
        </w:rPr>
        <w:t>材料款作为履约保证金），</w:t>
      </w:r>
      <w:r>
        <w:rPr>
          <w:rFonts w:hint="eastAsia" w:ascii="仿宋" w:hAnsi="仿宋" w:eastAsia="仿宋" w:cs="仿宋_GB2312"/>
          <w:sz w:val="28"/>
          <w:szCs w:val="28"/>
          <w:u w:val="single"/>
          <w:lang w:eastAsia="zh-CN"/>
        </w:rPr>
        <w:t>同时对相关质量问题所引发的返工、耽误工期、对业主单位的生产影响等所有相关</w:t>
      </w:r>
      <w:r>
        <w:rPr>
          <w:rFonts w:hint="eastAsia" w:ascii="仿宋" w:hAnsi="仿宋" w:eastAsia="仿宋" w:cs="仿宋_GB2312"/>
          <w:sz w:val="28"/>
          <w:szCs w:val="28"/>
          <w:u w:val="single"/>
        </w:rPr>
        <w:t>损失，中标人</w:t>
      </w:r>
      <w:r>
        <w:rPr>
          <w:rFonts w:hint="eastAsia" w:ascii="仿宋" w:hAnsi="仿宋" w:eastAsia="仿宋" w:cs="仿宋_GB2312"/>
          <w:sz w:val="28"/>
          <w:szCs w:val="28"/>
          <w:u w:val="single"/>
          <w:lang w:eastAsia="zh-CN"/>
        </w:rPr>
        <w:t>承担相应责任</w:t>
      </w:r>
      <w:r>
        <w:rPr>
          <w:rFonts w:hint="eastAsia" w:ascii="仿宋" w:hAnsi="仿宋" w:eastAsia="仿宋" w:cs="仿宋_GB2312"/>
          <w:sz w:val="28"/>
          <w:szCs w:val="28"/>
          <w:u w:val="single"/>
        </w:rPr>
        <w:t>。</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2、付款方式</w:t>
      </w:r>
    </w:p>
    <w:p>
      <w:pPr>
        <w:ind w:firstLine="638" w:firstLineChars="228"/>
        <w:rPr>
          <w:rFonts w:ascii="仿宋" w:hAnsi="仿宋" w:eastAsia="仿宋" w:cs="仿宋_GB2312"/>
          <w:color w:val="000000" w:themeColor="text1"/>
          <w:sz w:val="28"/>
          <w:szCs w:val="28"/>
          <w:u w:val="single"/>
        </w:rPr>
      </w:pPr>
      <w:r>
        <w:rPr>
          <w:rFonts w:hint="eastAsia" w:ascii="仿宋" w:hAnsi="仿宋" w:eastAsia="仿宋" w:cs="仿宋_GB2312"/>
          <w:color w:val="000000" w:themeColor="text1"/>
          <w:sz w:val="28"/>
          <w:szCs w:val="28"/>
          <w:u w:val="single"/>
        </w:rPr>
        <w:t>货到验收合格后，开具相应的发票，当月货款于次月25日前支付不</w:t>
      </w:r>
      <w:r>
        <w:rPr>
          <w:rFonts w:hint="eastAsia" w:ascii="仿宋" w:hAnsi="仿宋" w:eastAsia="仿宋" w:cs="仿宋_GB2312"/>
          <w:color w:val="000000" w:themeColor="text1"/>
          <w:sz w:val="28"/>
          <w:szCs w:val="28"/>
          <w:highlight w:val="none"/>
          <w:u w:val="single"/>
        </w:rPr>
        <w:t>少于80%</w:t>
      </w:r>
      <w:r>
        <w:rPr>
          <w:rFonts w:hint="eastAsia" w:ascii="仿宋" w:hAnsi="仿宋" w:eastAsia="仿宋" w:cs="仿宋_GB2312"/>
          <w:color w:val="000000" w:themeColor="text1"/>
          <w:sz w:val="28"/>
          <w:szCs w:val="28"/>
          <w:u w:val="single"/>
        </w:rPr>
        <w:t>,余款在项目供货结束后六个月内付清。</w:t>
      </w:r>
    </w:p>
    <w:p>
      <w:pPr>
        <w:ind w:firstLine="638" w:firstLineChars="228"/>
        <w:rPr>
          <w:rFonts w:ascii="仿宋" w:hAnsi="仿宋" w:eastAsia="仿宋" w:cs="仿宋_GB2312"/>
          <w:sz w:val="28"/>
          <w:szCs w:val="28"/>
          <w:highlight w:val="green"/>
        </w:rPr>
      </w:pPr>
      <w:r>
        <w:rPr>
          <w:rFonts w:hint="eastAsia" w:ascii="仿宋" w:hAnsi="仿宋" w:eastAsia="仿宋" w:cs="仿宋_GB2312"/>
          <w:sz w:val="28"/>
          <w:szCs w:val="28"/>
        </w:rPr>
        <w:t>3、</w:t>
      </w:r>
      <w:r>
        <w:rPr>
          <w:rFonts w:hint="eastAsia" w:ascii="仿宋" w:hAnsi="仿宋" w:eastAsia="仿宋" w:cs="仿宋_GB2312"/>
          <w:sz w:val="28"/>
          <w:szCs w:val="28"/>
          <w:highlight w:val="none"/>
        </w:rPr>
        <w:t>报价相关要求</w:t>
      </w:r>
    </w:p>
    <w:p>
      <w:pPr>
        <w:ind w:firstLine="638" w:firstLineChars="228"/>
        <w:rPr>
          <w:rFonts w:hint="default" w:ascii="仿宋" w:hAnsi="仿宋" w:eastAsia="仿宋" w:cs="仿宋_GB2312"/>
          <w:sz w:val="28"/>
          <w:szCs w:val="28"/>
          <w:lang w:val="en-US" w:eastAsia="zh-CN"/>
        </w:rPr>
      </w:pPr>
      <w:r>
        <w:rPr>
          <w:rFonts w:hint="eastAsia" w:ascii="仿宋" w:hAnsi="仿宋" w:eastAsia="仿宋" w:cs="仿宋_GB2312"/>
          <w:sz w:val="28"/>
          <w:szCs w:val="28"/>
        </w:rPr>
        <w:t>（1）</w:t>
      </w:r>
      <w:r>
        <w:rPr>
          <w:rFonts w:hint="eastAsia" w:ascii="仿宋" w:hAnsi="仿宋" w:eastAsia="仿宋" w:cs="仿宋_GB2312"/>
          <w:sz w:val="28"/>
          <w:szCs w:val="28"/>
          <w:u w:val="single"/>
          <w:lang w:eastAsia="zh-CN"/>
        </w:rPr>
        <w:t>本次报价按“我的钢铁网”南昌地区实时“网价</w:t>
      </w:r>
      <w:r>
        <w:rPr>
          <w:rFonts w:hint="eastAsia" w:ascii="仿宋" w:hAnsi="仿宋" w:eastAsia="仿宋" w:cs="仿宋_GB2312"/>
          <w:sz w:val="28"/>
          <w:szCs w:val="28"/>
          <w:u w:val="single"/>
          <w:lang w:val="en-US" w:eastAsia="zh-CN"/>
        </w:rPr>
        <w:t>+</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或</w:t>
      </w:r>
      <w:r>
        <w:rPr>
          <w:rFonts w:hint="eastAsia" w:ascii="仿宋" w:hAnsi="仿宋" w:eastAsia="仿宋" w:cs="仿宋_GB2312"/>
          <w:sz w:val="28"/>
          <w:szCs w:val="28"/>
          <w:u w:val="single"/>
          <w:lang w:eastAsia="zh-CN"/>
        </w:rPr>
        <w:t>“网价</w:t>
      </w:r>
      <w:r>
        <w:rPr>
          <w:rFonts w:hint="eastAsia" w:ascii="仿宋" w:hAnsi="仿宋" w:eastAsia="仿宋" w:cs="仿宋_GB2312"/>
          <w:sz w:val="28"/>
          <w:szCs w:val="28"/>
          <w:u w:val="single"/>
          <w:lang w:val="en-US" w:eastAsia="zh-CN"/>
        </w:rPr>
        <w:t>-</w:t>
      </w:r>
      <w:r>
        <w:rPr>
          <w:rFonts w:hint="eastAsia" w:ascii="仿宋" w:hAnsi="仿宋" w:eastAsia="仿宋" w:cs="仿宋_GB2312"/>
          <w:sz w:val="28"/>
          <w:szCs w:val="28"/>
          <w:u w:val="single"/>
          <w:lang w:eastAsia="zh-CN"/>
        </w:rPr>
        <w:t>”</w:t>
      </w:r>
      <w:r>
        <w:rPr>
          <w:rFonts w:hint="eastAsia" w:ascii="仿宋" w:hAnsi="仿宋" w:eastAsia="仿宋" w:cs="仿宋_GB2312"/>
          <w:sz w:val="28"/>
          <w:szCs w:val="28"/>
          <w:u w:val="single"/>
          <w:lang w:val="en-US" w:eastAsia="zh-CN"/>
        </w:rPr>
        <w:t>的方式。</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lang w:eastAsia="zh-CN"/>
        </w:rPr>
        <w:t>（</w:t>
      </w:r>
      <w:r>
        <w:rPr>
          <w:rFonts w:hint="eastAsia" w:ascii="仿宋" w:hAnsi="仿宋" w:eastAsia="仿宋" w:cs="仿宋_GB2312"/>
          <w:sz w:val="28"/>
          <w:szCs w:val="28"/>
          <w:lang w:val="en-US" w:eastAsia="zh-CN"/>
        </w:rPr>
        <w:t>2</w:t>
      </w:r>
      <w:r>
        <w:rPr>
          <w:rFonts w:hint="eastAsia" w:ascii="仿宋" w:hAnsi="仿宋" w:eastAsia="仿宋" w:cs="仿宋_GB2312"/>
          <w:sz w:val="28"/>
          <w:szCs w:val="28"/>
          <w:lang w:eastAsia="zh-CN"/>
        </w:rPr>
        <w:t>）</w:t>
      </w:r>
      <w:r>
        <w:rPr>
          <w:rFonts w:hint="eastAsia" w:ascii="仿宋" w:hAnsi="仿宋" w:eastAsia="仿宋" w:cs="仿宋_GB2312"/>
          <w:sz w:val="28"/>
          <w:szCs w:val="28"/>
          <w:u w:val="single"/>
        </w:rPr>
        <w:t>报价为含税（税率必须注明）、含运费价。</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3</w:t>
      </w:r>
      <w:r>
        <w:rPr>
          <w:rFonts w:hint="eastAsia" w:ascii="仿宋" w:hAnsi="仿宋" w:eastAsia="仿宋" w:cs="仿宋_GB2312"/>
          <w:sz w:val="28"/>
          <w:szCs w:val="28"/>
        </w:rPr>
        <w:t>）各投标单位在投标报价前应仔细审阅招标公告、报价表及报价说明等与此次报价相关的所有资料。报价要谨慎，一旦中标，视为理解并考虑了我公司一切要求的报价，不得以任何理由变更。</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4、标书相关要求</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1）投标人法定代表人应在报价单相应位置签字及加盖公章，如经办人不是法人代表，须提供本人身份证复印件、法定代表人身份证复印件及有法人代表签字的《法人代表授权书》并加盖公章作为投标资料的一部分。以上事项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（3）投标人首次投标时需提供加盖公章的营业执照副本的复印件及其它资质资料。</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（4）装订要求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密封袋封口处应密封严实，并应加盖投标人公章。未按装订要求装订的，我公司不负责相关保密要求，同时视为无效投标。</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5、交货地点</w:t>
      </w:r>
    </w:p>
    <w:p>
      <w:pPr>
        <w:ind w:firstLine="638" w:firstLineChars="228"/>
        <w:rPr>
          <w:rFonts w:hint="eastAsia" w:ascii="仿宋" w:hAnsi="仿宋" w:eastAsia="仿宋" w:cs="仿宋_GB2312"/>
          <w:sz w:val="28"/>
          <w:szCs w:val="28"/>
          <w:u w:val="single"/>
        </w:rPr>
      </w:pPr>
      <w:r>
        <w:rPr>
          <w:rFonts w:hint="eastAsia" w:ascii="仿宋" w:hAnsi="仿宋" w:eastAsia="仿宋" w:cs="仿宋_GB2312"/>
          <w:sz w:val="28"/>
          <w:szCs w:val="28"/>
          <w:u w:val="single"/>
        </w:rPr>
        <w:t>材料送至江西汇盈</w:t>
      </w:r>
      <w:r>
        <w:rPr>
          <w:rFonts w:hint="eastAsia" w:ascii="仿宋" w:hAnsi="仿宋" w:eastAsia="仿宋" w:cs="仿宋_GB2312"/>
          <w:sz w:val="28"/>
          <w:szCs w:val="28"/>
          <w:u w:val="single"/>
          <w:lang w:eastAsia="zh-CN"/>
        </w:rPr>
        <w:t>环保科技有限公司解项目工地（铅山县工业园区工业十九路）</w:t>
      </w:r>
      <w:r>
        <w:rPr>
          <w:rFonts w:hint="eastAsia" w:ascii="仿宋" w:hAnsi="仿宋" w:eastAsia="仿宋" w:cs="仿宋_GB2312"/>
          <w:sz w:val="28"/>
          <w:szCs w:val="28"/>
          <w:u w:val="single"/>
        </w:rPr>
        <w:t>指定地点。</w:t>
      </w:r>
    </w:p>
    <w:p>
      <w:pPr>
        <w:ind w:firstLine="638" w:firstLineChars="228"/>
        <w:rPr>
          <w:rFonts w:ascii="仿宋" w:hAnsi="仿宋" w:eastAsia="仿宋" w:cs="仿宋_GB2312"/>
          <w:sz w:val="28"/>
          <w:szCs w:val="28"/>
          <w:u w:val="single"/>
        </w:rPr>
      </w:pPr>
      <w:r>
        <w:rPr>
          <w:rFonts w:hint="eastAsia" w:ascii="仿宋" w:hAnsi="仿宋" w:eastAsia="仿宋" w:cs="仿宋_GB2312"/>
          <w:sz w:val="28"/>
          <w:szCs w:val="28"/>
        </w:rPr>
        <w:t>6、</w:t>
      </w:r>
      <w:r>
        <w:rPr>
          <w:rFonts w:hint="eastAsia" w:ascii="仿宋" w:hAnsi="仿宋" w:eastAsia="仿宋" w:cs="仿宋_GB2312"/>
          <w:sz w:val="28"/>
          <w:szCs w:val="28"/>
          <w:u w:val="single"/>
        </w:rPr>
        <w:t>本次招标的材料由中标人负责运输。运输过程中未按相关安全、环保等要求所导致的</w:t>
      </w:r>
      <w:r>
        <w:rPr>
          <w:rFonts w:hint="eastAsia" w:ascii="仿宋" w:hAnsi="仿宋" w:eastAsia="仿宋" w:cs="仿宋_GB2312"/>
          <w:sz w:val="28"/>
          <w:szCs w:val="28"/>
          <w:highlight w:val="none"/>
          <w:u w:val="single"/>
        </w:rPr>
        <w:t>一切安全</w:t>
      </w:r>
      <w:r>
        <w:rPr>
          <w:rFonts w:hint="eastAsia" w:ascii="仿宋" w:hAnsi="仿宋" w:eastAsia="仿宋" w:cs="仿宋_GB2312"/>
          <w:sz w:val="28"/>
          <w:szCs w:val="28"/>
          <w:highlight w:val="none"/>
          <w:u w:val="single"/>
          <w:lang w:eastAsia="zh-CN"/>
        </w:rPr>
        <w:t>、环保</w:t>
      </w:r>
      <w:r>
        <w:rPr>
          <w:rFonts w:hint="eastAsia" w:ascii="仿宋" w:hAnsi="仿宋" w:eastAsia="仿宋" w:cs="仿宋_GB2312"/>
          <w:sz w:val="28"/>
          <w:szCs w:val="28"/>
          <w:highlight w:val="none"/>
          <w:u w:val="single"/>
        </w:rPr>
        <w:t>事故由中标人</w:t>
      </w:r>
      <w:r>
        <w:rPr>
          <w:rFonts w:hint="eastAsia" w:ascii="仿宋" w:hAnsi="仿宋" w:eastAsia="仿宋" w:cs="仿宋_GB2312"/>
          <w:sz w:val="28"/>
          <w:szCs w:val="28"/>
          <w:u w:val="single"/>
        </w:rPr>
        <w:t>承担责任。</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7、供货数量验收确认方式</w:t>
      </w:r>
    </w:p>
    <w:p>
      <w:pPr>
        <w:ind w:firstLine="638" w:firstLineChars="228"/>
        <w:rPr>
          <w:rFonts w:hint="eastAsia" w:ascii="仿宋" w:hAnsi="仿宋" w:eastAsia="仿宋" w:cs="仿宋_GB2312"/>
          <w:sz w:val="28"/>
          <w:szCs w:val="28"/>
          <w:u w:val="single"/>
        </w:rPr>
      </w:pPr>
      <w:r>
        <w:rPr>
          <w:rFonts w:hint="eastAsia" w:ascii="仿宋" w:hAnsi="仿宋" w:eastAsia="仿宋" w:cs="仿宋_GB2312"/>
          <w:sz w:val="28"/>
          <w:szCs w:val="28"/>
          <w:u w:val="single"/>
        </w:rPr>
        <w:t>按江西上饶项目部</w:t>
      </w:r>
      <w:r>
        <w:rPr>
          <w:rFonts w:hint="eastAsia" w:ascii="仿宋" w:hAnsi="仿宋" w:eastAsia="仿宋" w:cs="仿宋_GB2312"/>
          <w:color w:val="000000" w:themeColor="text1"/>
          <w:sz w:val="28"/>
          <w:szCs w:val="28"/>
          <w:highlight w:val="none"/>
          <w:u w:val="single"/>
        </w:rPr>
        <w:t>实际验收数量和</w:t>
      </w:r>
      <w:r>
        <w:rPr>
          <w:rFonts w:hint="eastAsia" w:ascii="仿宋" w:hAnsi="仿宋" w:eastAsia="仿宋" w:cs="仿宋_GB2312"/>
          <w:color w:val="000000" w:themeColor="text1"/>
          <w:sz w:val="28"/>
          <w:szCs w:val="28"/>
          <w:highlight w:val="none"/>
          <w:u w:val="single"/>
          <w:lang w:eastAsia="zh-CN"/>
        </w:rPr>
        <w:t>国标</w:t>
      </w:r>
      <w:r>
        <w:rPr>
          <w:rFonts w:hint="eastAsia" w:ascii="仿宋" w:hAnsi="仿宋" w:eastAsia="仿宋" w:cs="仿宋_GB2312"/>
          <w:color w:val="000000" w:themeColor="text1"/>
          <w:sz w:val="28"/>
          <w:szCs w:val="28"/>
          <w:highlight w:val="none"/>
          <w:u w:val="single"/>
        </w:rPr>
        <w:t>理论</w:t>
      </w:r>
      <w:r>
        <w:rPr>
          <w:rFonts w:hint="eastAsia" w:ascii="仿宋" w:hAnsi="仿宋" w:eastAsia="仿宋" w:cs="仿宋_GB2312"/>
          <w:color w:val="000000" w:themeColor="text1"/>
          <w:sz w:val="28"/>
          <w:szCs w:val="28"/>
          <w:highlight w:val="none"/>
          <w:u w:val="single"/>
          <w:lang w:eastAsia="zh-CN"/>
        </w:rPr>
        <w:t>（线材过磅）</w:t>
      </w:r>
      <w:r>
        <w:rPr>
          <w:rFonts w:hint="eastAsia" w:ascii="仿宋" w:hAnsi="仿宋" w:eastAsia="仿宋" w:cs="仿宋_GB2312"/>
          <w:color w:val="000000" w:themeColor="text1"/>
          <w:sz w:val="28"/>
          <w:szCs w:val="28"/>
          <w:highlight w:val="none"/>
          <w:u w:val="single"/>
        </w:rPr>
        <w:t>方式</w:t>
      </w:r>
      <w:r>
        <w:rPr>
          <w:rFonts w:hint="eastAsia" w:ascii="仿宋" w:hAnsi="仿宋" w:eastAsia="仿宋" w:cs="仿宋_GB2312"/>
          <w:sz w:val="28"/>
          <w:szCs w:val="28"/>
          <w:u w:val="single"/>
        </w:rPr>
        <w:t>确认数量结算。</w:t>
      </w:r>
    </w:p>
    <w:p>
      <w:pPr>
        <w:ind w:firstLine="638" w:firstLineChars="228"/>
        <w:rPr>
          <w:rFonts w:hint="eastAsia" w:ascii="仿宋" w:hAnsi="仿宋" w:eastAsia="仿宋" w:cs="仿宋_GB2312"/>
          <w:sz w:val="28"/>
          <w:szCs w:val="28"/>
          <w:u w:val="single"/>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eastAsia="zh-CN"/>
        </w:rPr>
        <w:t>八</w:t>
      </w:r>
      <w:r>
        <w:rPr>
          <w:rFonts w:hint="eastAsia" w:ascii="仿宋" w:hAnsi="仿宋" w:eastAsia="仿宋" w:cs="仿宋_GB2312"/>
          <w:b/>
          <w:sz w:val="36"/>
          <w:szCs w:val="36"/>
        </w:rPr>
        <w:t>、评标及中标履约要求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_GB2312"/>
          <w:sz w:val="28"/>
          <w:szCs w:val="28"/>
          <w:u w:val="single"/>
          <w:lang w:eastAsia="zh-CN"/>
        </w:rPr>
        <w:t>需方设有</w:t>
      </w:r>
      <w:r>
        <w:rPr>
          <w:rFonts w:hint="eastAsia" w:ascii="仿宋" w:hAnsi="仿宋" w:eastAsia="仿宋" w:cs="仿宋_GB2312"/>
          <w:color w:val="auto"/>
          <w:sz w:val="28"/>
          <w:szCs w:val="28"/>
          <w:u w:val="single"/>
          <w:lang w:eastAsia="zh-CN"/>
        </w:rPr>
        <w:t>最高限价，高于标底报价作废标处理。</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4、中标候选人推荐：</w:t>
      </w:r>
      <w:r>
        <w:rPr>
          <w:rFonts w:hint="eastAsia" w:ascii="仿宋" w:hAnsi="仿宋" w:eastAsia="仿宋" w:cs="仿宋_GB2312"/>
          <w:sz w:val="28"/>
          <w:szCs w:val="28"/>
          <w:u w:val="single"/>
        </w:rPr>
        <w:t>评标委员会依据评标结果推荐一名中标候选人。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6、招标人和中标人应当自中标通知书发出之日起三日内，按照招标文件和中标人的投标文件订立书面合同，招标人和中标人不得再行订立背离本次招标实质性内容的其他协议。</w:t>
      </w:r>
    </w:p>
    <w:p>
      <w:pPr>
        <w:spacing w:line="600" w:lineRule="exact"/>
        <w:ind w:firstLine="560" w:firstLineChars="200"/>
        <w:rPr>
          <w:rFonts w:ascii="仿宋" w:hAnsi="仿宋" w:eastAsia="仿宋" w:cs="仿宋_GB2312"/>
          <w:sz w:val="28"/>
          <w:szCs w:val="28"/>
        </w:rPr>
      </w:pPr>
    </w:p>
    <w:p>
      <w:pPr>
        <w:pStyle w:val="153"/>
        <w:numPr>
          <w:ilvl w:val="0"/>
          <w:numId w:val="0"/>
        </w:numPr>
        <w:spacing w:line="600" w:lineRule="exact"/>
        <w:ind w:leftChars="0"/>
        <w:jc w:val="center"/>
        <w:rPr>
          <w:rFonts w:hint="eastAsia" w:ascii="仿宋" w:hAnsi="仿宋" w:eastAsia="仿宋" w:cs="仿宋_GB2312"/>
          <w:b/>
          <w:sz w:val="36"/>
          <w:szCs w:val="36"/>
          <w:lang w:eastAsia="zh-CN"/>
        </w:rPr>
      </w:pPr>
    </w:p>
    <w:p>
      <w:pPr>
        <w:pStyle w:val="153"/>
        <w:numPr>
          <w:ilvl w:val="0"/>
          <w:numId w:val="0"/>
        </w:numPr>
        <w:spacing w:line="600" w:lineRule="exact"/>
        <w:ind w:leftChars="0"/>
        <w:jc w:val="center"/>
        <w:rPr>
          <w:rFonts w:hint="eastAsia" w:ascii="仿宋" w:hAnsi="仿宋" w:eastAsia="仿宋" w:cs="仿宋_GB2312"/>
          <w:b/>
          <w:sz w:val="36"/>
          <w:szCs w:val="36"/>
          <w:lang w:eastAsia="zh-CN"/>
        </w:rPr>
      </w:pPr>
    </w:p>
    <w:p>
      <w:pPr>
        <w:pStyle w:val="153"/>
        <w:numPr>
          <w:ilvl w:val="0"/>
          <w:numId w:val="0"/>
        </w:numPr>
        <w:spacing w:line="600" w:lineRule="exact"/>
        <w:ind w:leftChars="0"/>
        <w:jc w:val="center"/>
        <w:rPr>
          <w:rFonts w:hint="eastAsia" w:ascii="仿宋" w:hAnsi="仿宋" w:eastAsia="仿宋" w:cs="仿宋_GB2312"/>
          <w:b/>
          <w:sz w:val="36"/>
          <w:szCs w:val="36"/>
          <w:lang w:eastAsia="zh-CN"/>
        </w:rPr>
      </w:pPr>
    </w:p>
    <w:p>
      <w:pPr>
        <w:pStyle w:val="153"/>
        <w:numPr>
          <w:ilvl w:val="0"/>
          <w:numId w:val="0"/>
        </w:numPr>
        <w:spacing w:line="600" w:lineRule="exact"/>
        <w:ind w:leftChars="0"/>
        <w:jc w:val="center"/>
        <w:rPr>
          <w:rFonts w:hint="eastAsia" w:ascii="仿宋" w:hAnsi="仿宋" w:eastAsia="仿宋" w:cs="仿宋_GB2312"/>
          <w:b/>
          <w:sz w:val="36"/>
          <w:szCs w:val="36"/>
          <w:lang w:eastAsia="zh-CN"/>
        </w:rPr>
      </w:pPr>
    </w:p>
    <w:p>
      <w:pPr>
        <w:pStyle w:val="153"/>
        <w:numPr>
          <w:ilvl w:val="0"/>
          <w:numId w:val="0"/>
        </w:numPr>
        <w:spacing w:line="600" w:lineRule="exact"/>
        <w:ind w:leftChars="0"/>
        <w:jc w:val="center"/>
        <w:rPr>
          <w:rFonts w:ascii="仿宋" w:hAnsi="仿宋" w:eastAsia="仿宋" w:cs="仿宋_GB2312"/>
          <w:b/>
          <w:sz w:val="36"/>
          <w:szCs w:val="36"/>
        </w:rPr>
      </w:pPr>
      <w:r>
        <w:rPr>
          <w:rFonts w:hint="eastAsia" w:ascii="仿宋" w:hAnsi="仿宋" w:eastAsia="仿宋" w:cs="仿宋_GB2312"/>
          <w:b/>
          <w:sz w:val="36"/>
          <w:szCs w:val="36"/>
          <w:lang w:eastAsia="zh-CN"/>
        </w:rPr>
        <w:t>九、</w:t>
      </w:r>
      <w:r>
        <w:rPr>
          <w:rFonts w:hint="eastAsia" w:ascii="仿宋" w:hAnsi="仿宋" w:eastAsia="仿宋" w:cs="仿宋_GB2312"/>
          <w:b/>
          <w:sz w:val="36"/>
          <w:szCs w:val="36"/>
        </w:rPr>
        <w:t>纪律和监督</w:t>
      </w:r>
    </w:p>
    <w:p>
      <w:pPr>
        <w:spacing w:line="600" w:lineRule="exact"/>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ind w:firstLine="560" w:firstLineChars="200"/>
        <w:rPr>
          <w:rFonts w:hint="eastAsia" w:ascii="仿宋" w:hAnsi="仿宋" w:eastAsia="仿宋" w:cs="仿宋_GB2312"/>
          <w:sz w:val="28"/>
          <w:szCs w:val="28"/>
          <w:u w:val="single"/>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r>
        <w:rPr>
          <w:rFonts w:hint="eastAsia" w:ascii="仿宋" w:hAnsi="仿宋" w:eastAsia="仿宋" w:cs="仿宋_GB2312"/>
          <w:b/>
          <w:sz w:val="36"/>
          <w:szCs w:val="36"/>
        </w:rPr>
        <w:t>十、法定代表人授权书</w:t>
      </w:r>
    </w:p>
    <w:p>
      <w:pPr>
        <w:spacing w:line="600" w:lineRule="exact"/>
        <w:jc w:val="center"/>
        <w:rPr>
          <w:rFonts w:hint="eastAsia" w:ascii="仿宋" w:hAnsi="仿宋" w:eastAsia="仿宋" w:cs="仿宋_GB2312"/>
          <w:b/>
          <w:sz w:val="36"/>
          <w:szCs w:val="36"/>
        </w:rPr>
      </w:pPr>
    </w:p>
    <w:p>
      <w:pPr>
        <w:pStyle w:val="144"/>
        <w:rPr>
          <w:rFonts w:hint="eastAsia"/>
        </w:rPr>
      </w:pP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本授权书声明：我（姓</w:t>
      </w:r>
      <w:r>
        <w:rPr>
          <w:rFonts w:hint="eastAsia" w:ascii="仿宋" w:hAnsi="仿宋" w:eastAsia="仿宋" w:cs="仿宋_GB2312"/>
          <w:sz w:val="28"/>
          <w:szCs w:val="28"/>
          <w:u w:val="single"/>
        </w:rPr>
        <w:t>名）</w:t>
      </w:r>
      <w:r>
        <w:rPr>
          <w:rFonts w:hint="eastAsia" w:ascii="仿宋" w:hAnsi="仿宋" w:eastAsia="仿宋" w:cs="仿宋_GB2312"/>
          <w:sz w:val="28"/>
          <w:szCs w:val="28"/>
        </w:rPr>
        <w:t>系</w:t>
      </w:r>
      <w:r>
        <w:rPr>
          <w:rFonts w:hint="eastAsia" w:ascii="仿宋" w:hAnsi="仿宋" w:eastAsia="仿宋" w:cs="仿宋_GB2312"/>
          <w:sz w:val="28"/>
          <w:szCs w:val="28"/>
          <w:u w:val="single"/>
        </w:rPr>
        <w:t>（单位名称）</w:t>
      </w:r>
      <w:r>
        <w:rPr>
          <w:rFonts w:hint="eastAsia" w:ascii="仿宋" w:hAnsi="仿宋" w:eastAsia="仿宋" w:cs="仿宋_GB2312"/>
          <w:sz w:val="28"/>
          <w:szCs w:val="28"/>
        </w:rPr>
        <w:t>的法定代表人，现授权委托</w:t>
      </w:r>
      <w:r>
        <w:rPr>
          <w:rFonts w:hint="eastAsia" w:ascii="仿宋" w:hAnsi="仿宋" w:eastAsia="仿宋" w:cs="仿宋_GB2312"/>
          <w:sz w:val="28"/>
          <w:szCs w:val="28"/>
          <w:u w:val="single"/>
        </w:rPr>
        <w:t>（单位名称）（被授权委托人姓名 ）</w:t>
      </w:r>
      <w:r>
        <w:rPr>
          <w:rFonts w:hint="eastAsia" w:ascii="仿宋" w:hAnsi="仿宋" w:eastAsia="仿宋" w:cs="仿宋_GB2312"/>
          <w:sz w:val="28"/>
          <w:szCs w:val="28"/>
        </w:rPr>
        <w:t>为本公司合理代表人，就</w:t>
      </w:r>
      <w:r>
        <w:rPr>
          <w:rFonts w:hint="eastAsia" w:ascii="仿宋" w:hAnsi="仿宋" w:eastAsia="仿宋" w:cs="仿宋_GB2312"/>
          <w:sz w:val="28"/>
          <w:szCs w:val="28"/>
          <w:u w:val="single"/>
        </w:rPr>
        <w:t>（招标编号）</w:t>
      </w:r>
      <w:r>
        <w:rPr>
          <w:rFonts w:hint="eastAsia" w:ascii="仿宋" w:hAnsi="仿宋" w:eastAsia="仿宋" w:cs="仿宋_GB2312"/>
          <w:sz w:val="28"/>
          <w:szCs w:val="28"/>
        </w:rPr>
        <w:t>的</w:t>
      </w:r>
      <w:r>
        <w:rPr>
          <w:rFonts w:hint="eastAsia" w:ascii="仿宋" w:hAnsi="仿宋" w:eastAsia="仿宋" w:cs="仿宋_GB2312"/>
          <w:sz w:val="28"/>
          <w:szCs w:val="28"/>
          <w:u w:val="single"/>
        </w:rPr>
        <w:t>（招标产品）</w:t>
      </w:r>
      <w:r>
        <w:rPr>
          <w:rFonts w:hint="eastAsia" w:ascii="仿宋" w:hAnsi="仿宋" w:eastAsia="仿宋" w:cs="仿宋_GB2312"/>
          <w:sz w:val="28"/>
          <w:szCs w:val="28"/>
        </w:rPr>
        <w:t xml:space="preserve">投标，以本公司名义处理一切与之有关的事务。 </w:t>
      </w:r>
    </w:p>
    <w:p>
      <w:pPr>
        <w:spacing w:before="156" w:beforeLines="50" w:after="156" w:afterLines="50" w:line="360" w:lineRule="auto"/>
        <w:ind w:firstLine="480" w:firstLineChars="200"/>
        <w:rPr>
          <w:rFonts w:hint="eastAsia" w:ascii="宋体"/>
          <w:sz w:val="24"/>
        </w:rPr>
      </w:pP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 xml:space="preserve">本授权书于______年___月___日签字生效， 特此声明。 </w:t>
      </w:r>
    </w:p>
    <w:p>
      <w:pPr>
        <w:spacing w:before="156" w:beforeLines="50" w:after="156" w:afterLines="50" w:line="360" w:lineRule="auto"/>
        <w:ind w:firstLine="480" w:firstLineChars="200"/>
        <w:rPr>
          <w:rFonts w:hint="eastAsia" w:ascii="宋体"/>
          <w:sz w:val="24"/>
        </w:rPr>
      </w:pP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代理人情况：</w:t>
      </w:r>
    </w:p>
    <w:p>
      <w:pPr>
        <w:spacing w:before="156" w:beforeLines="50" w:after="156" w:afterLines="50" w:line="360" w:lineRule="auto"/>
        <w:ind w:firstLine="480" w:firstLineChars="200"/>
        <w:rPr>
          <w:rFonts w:hint="eastAsia" w:ascii="宋体"/>
          <w:sz w:val="24"/>
        </w:rPr>
      </w:pP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姓名：__________________   职务/职称：____________________</w:t>
      </w: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地址：__________________   邮编：_________________________</w:t>
      </w:r>
    </w:p>
    <w:p>
      <w:pPr>
        <w:spacing w:line="600" w:lineRule="exact"/>
        <w:ind w:firstLine="560" w:firstLineChars="200"/>
        <w:rPr>
          <w:rFonts w:hint="eastAsia" w:ascii="仿宋" w:hAnsi="仿宋" w:eastAsia="仿宋" w:cs="仿宋_GB2312"/>
          <w:sz w:val="28"/>
          <w:szCs w:val="28"/>
        </w:rPr>
      </w:pPr>
      <w:r>
        <w:rPr>
          <w:rFonts w:hint="eastAsia" w:ascii="仿宋" w:hAnsi="仿宋" w:eastAsia="仿宋" w:cs="仿宋_GB2312"/>
          <w:sz w:val="28"/>
          <w:szCs w:val="28"/>
        </w:rPr>
        <w:t>电话：__________________   传真：_________________________</w:t>
      </w:r>
    </w:p>
    <w:p>
      <w:pPr>
        <w:spacing w:line="600" w:lineRule="exact"/>
        <w:ind w:firstLine="560" w:firstLineChars="200"/>
        <w:rPr>
          <w:rFonts w:hint="eastAsia" w:ascii="仿宋" w:hAnsi="仿宋" w:eastAsia="仿宋" w:cs="仿宋_GB2312"/>
          <w:sz w:val="28"/>
          <w:szCs w:val="28"/>
        </w:rPr>
      </w:pPr>
    </w:p>
    <w:p>
      <w:pPr>
        <w:spacing w:before="156" w:beforeLines="50" w:after="156" w:afterLines="50" w:line="360" w:lineRule="auto"/>
        <w:ind w:firstLine="4080" w:firstLineChars="1700"/>
        <w:rPr>
          <w:rFonts w:hint="eastAsia" w:ascii="宋体"/>
          <w:sz w:val="24"/>
        </w:rPr>
      </w:pPr>
    </w:p>
    <w:p>
      <w:pPr>
        <w:spacing w:line="600" w:lineRule="exact"/>
        <w:ind w:firstLine="4480" w:firstLineChars="1600"/>
        <w:rPr>
          <w:rFonts w:hint="eastAsia" w:ascii="仿宋" w:hAnsi="仿宋" w:eastAsia="仿宋" w:cs="仿宋_GB2312"/>
          <w:sz w:val="28"/>
          <w:szCs w:val="28"/>
        </w:rPr>
      </w:pPr>
      <w:r>
        <w:rPr>
          <w:rFonts w:hint="eastAsia" w:ascii="仿宋" w:hAnsi="仿宋" w:eastAsia="仿宋" w:cs="仿宋_GB2312"/>
          <w:sz w:val="28"/>
          <w:szCs w:val="28"/>
        </w:rPr>
        <w:t xml:space="preserve">法定代表人签字：_______________ </w:t>
      </w:r>
    </w:p>
    <w:p>
      <w:pPr>
        <w:spacing w:line="600" w:lineRule="exact"/>
        <w:ind w:firstLine="4480" w:firstLineChars="1600"/>
        <w:rPr>
          <w:rFonts w:hint="eastAsia" w:ascii="仿宋" w:hAnsi="仿宋" w:eastAsia="仿宋" w:cs="仿宋_GB2312"/>
          <w:sz w:val="28"/>
          <w:szCs w:val="28"/>
        </w:rPr>
      </w:pPr>
      <w:r>
        <w:rPr>
          <w:rFonts w:hint="eastAsia" w:ascii="仿宋" w:hAnsi="仿宋" w:eastAsia="仿宋" w:cs="仿宋_GB2312"/>
          <w:sz w:val="28"/>
          <w:szCs w:val="28"/>
        </w:rPr>
        <w:t>单位盖章：_____________________</w:t>
      </w:r>
    </w:p>
    <w:p>
      <w:pPr>
        <w:spacing w:before="156" w:beforeLines="50" w:after="156" w:afterLines="50" w:line="360" w:lineRule="auto"/>
        <w:rPr>
          <w:rFonts w:hint="eastAsia"/>
          <w:sz w:val="24"/>
        </w:rPr>
      </w:pPr>
    </w:p>
    <w:p>
      <w:pPr>
        <w:spacing w:line="600" w:lineRule="exact"/>
        <w:ind w:firstLine="7000" w:firstLineChars="2500"/>
        <w:rPr>
          <w:rFonts w:hint="eastAsia" w:ascii="仿宋" w:hAnsi="仿宋" w:eastAsia="仿宋" w:cs="仿宋_GB2312"/>
          <w:sz w:val="28"/>
          <w:szCs w:val="28"/>
        </w:rPr>
      </w:pPr>
      <w:r>
        <w:rPr>
          <w:rFonts w:hint="eastAsia" w:ascii="仿宋" w:hAnsi="仿宋" w:eastAsia="仿宋" w:cs="仿宋_GB2312"/>
          <w:sz w:val="28"/>
          <w:szCs w:val="28"/>
        </w:rPr>
        <w:t>年   月   日</w:t>
      </w:r>
    </w:p>
    <w:p>
      <w:pPr>
        <w:rPr>
          <w:rFonts w:hint="eastAsia" w:ascii="仿宋" w:hAnsi="仿宋" w:eastAsia="仿宋" w:cs="仿宋_GB2312"/>
          <w:b/>
          <w:bCs/>
          <w:sz w:val="32"/>
          <w:szCs w:val="32"/>
          <w:u w:val="single"/>
        </w:rPr>
      </w:pPr>
    </w:p>
    <w:p>
      <w:pPr>
        <w:spacing w:line="600" w:lineRule="exact"/>
        <w:rPr>
          <w:rFonts w:hint="eastAsia" w:ascii="仿宋" w:hAnsi="仿宋" w:eastAsia="仿宋" w:cs="仿宋_GB2312"/>
          <w:sz w:val="28"/>
          <w:szCs w:val="28"/>
          <w:u w:val="single"/>
        </w:rPr>
        <w:sectPr>
          <w:headerReference r:id="rId6" w:type="default"/>
          <w:footerReference r:id="rId7" w:type="default"/>
          <w:pgSz w:w="11906" w:h="16838"/>
          <w:pgMar w:top="312" w:right="1469" w:bottom="709" w:left="1338" w:header="851" w:footer="273" w:gutter="284"/>
          <w:cols w:space="720" w:num="1"/>
          <w:docGrid w:type="lines" w:linePitch="312" w:charSpace="0"/>
        </w:sectPr>
      </w:pPr>
    </w:p>
    <w:p>
      <w:pPr>
        <w:spacing w:line="600" w:lineRule="exact"/>
        <w:jc w:val="cente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t>十一</w:t>
      </w:r>
      <w:bookmarkStart w:id="0" w:name="_GoBack"/>
      <w:bookmarkEnd w:id="0"/>
      <w:r>
        <w:rPr>
          <w:rFonts w:hint="eastAsia" w:ascii="仿宋" w:hAnsi="仿宋" w:eastAsia="仿宋" w:cs="仿宋_GB2312"/>
          <w:b/>
          <w:sz w:val="36"/>
          <w:szCs w:val="36"/>
          <w:lang w:eastAsia="zh-CN"/>
        </w:rPr>
        <w:t>、报价单</w:t>
      </w:r>
    </w:p>
    <w:p>
      <w:pPr>
        <w:rPr>
          <w:rFonts w:hint="eastAsia" w:ascii="仿宋_GB2312" w:eastAsia="仿宋_GB2312"/>
          <w:b/>
          <w:sz w:val="28"/>
          <w:szCs w:val="28"/>
          <w:lang w:eastAsia="zh-CN"/>
        </w:rPr>
      </w:pPr>
      <w:r>
        <w:rPr>
          <w:rFonts w:hint="eastAsia" w:ascii="仿宋_GB2312" w:eastAsia="仿宋_GB2312"/>
          <w:b/>
          <w:sz w:val="28"/>
          <w:szCs w:val="28"/>
        </w:rPr>
        <w:t>报价单（TGJA-WZ-20</w:t>
      </w:r>
      <w:r>
        <w:rPr>
          <w:rFonts w:hint="eastAsia" w:ascii="仿宋_GB2312" w:eastAsia="仿宋_GB2312"/>
          <w:b/>
          <w:sz w:val="28"/>
          <w:szCs w:val="28"/>
          <w:lang w:val="en-US" w:eastAsia="zh-CN"/>
        </w:rPr>
        <w:t>20</w:t>
      </w:r>
      <w:r>
        <w:rPr>
          <w:rFonts w:hint="eastAsia" w:ascii="仿宋_GB2312" w:eastAsia="仿宋_GB2312"/>
          <w:b/>
          <w:color w:val="auto"/>
          <w:sz w:val="28"/>
          <w:szCs w:val="28"/>
          <w:lang w:val="en-US" w:eastAsia="zh-CN"/>
        </w:rPr>
        <w:t>23</w:t>
      </w:r>
      <w:r>
        <w:rPr>
          <w:rFonts w:hint="eastAsia" w:ascii="仿宋_GB2312" w:eastAsia="仿宋_GB2312"/>
          <w:b/>
          <w:sz w:val="28"/>
          <w:szCs w:val="28"/>
        </w:rPr>
        <w:t>）</w:t>
      </w:r>
    </w:p>
    <w:tbl>
      <w:tblPr>
        <w:tblStyle w:val="45"/>
        <w:tblW w:w="151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952"/>
        <w:gridCol w:w="2085"/>
        <w:gridCol w:w="1065"/>
        <w:gridCol w:w="1140"/>
        <w:gridCol w:w="2925"/>
        <w:gridCol w:w="1968"/>
        <w:gridCol w:w="1317"/>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667" w:type="dxa"/>
            <w:noWrap w:val="0"/>
            <w:vAlign w:val="center"/>
          </w:tcPr>
          <w:p>
            <w:pPr>
              <w:jc w:val="center"/>
              <w:rPr>
                <w:rFonts w:hint="eastAsia" w:ascii="仿宋_GB2312" w:eastAsia="仿宋_GB2312"/>
                <w:sz w:val="24"/>
                <w:lang w:eastAsia="zh-CN"/>
              </w:rPr>
            </w:pPr>
            <w:r>
              <w:rPr>
                <w:rFonts w:hint="eastAsia" w:ascii="仿宋_GB2312" w:eastAsia="仿宋_GB2312"/>
                <w:sz w:val="24"/>
                <w:lang w:eastAsia="zh-CN"/>
              </w:rPr>
              <w:t>序号</w:t>
            </w:r>
          </w:p>
        </w:tc>
        <w:tc>
          <w:tcPr>
            <w:tcW w:w="1952" w:type="dxa"/>
            <w:noWrap w:val="0"/>
            <w:vAlign w:val="center"/>
          </w:tcPr>
          <w:p>
            <w:pPr>
              <w:jc w:val="center"/>
              <w:rPr>
                <w:rFonts w:hint="eastAsia" w:ascii="仿宋_GB2312" w:eastAsia="仿宋_GB2312"/>
                <w:sz w:val="24"/>
              </w:rPr>
            </w:pPr>
            <w:r>
              <w:rPr>
                <w:rFonts w:hint="eastAsia" w:ascii="仿宋_GB2312" w:eastAsia="仿宋_GB2312"/>
                <w:sz w:val="24"/>
              </w:rPr>
              <w:t>物料名称</w:t>
            </w:r>
          </w:p>
        </w:tc>
        <w:tc>
          <w:tcPr>
            <w:tcW w:w="2085" w:type="dxa"/>
            <w:noWrap w:val="0"/>
            <w:vAlign w:val="center"/>
          </w:tcPr>
          <w:p>
            <w:pPr>
              <w:jc w:val="center"/>
              <w:rPr>
                <w:rFonts w:hint="eastAsia" w:ascii="仿宋_GB2312" w:eastAsia="仿宋_GB2312"/>
                <w:sz w:val="24"/>
              </w:rPr>
            </w:pPr>
            <w:r>
              <w:rPr>
                <w:rFonts w:hint="eastAsia" w:ascii="仿宋_GB2312" w:eastAsia="仿宋_GB2312"/>
                <w:sz w:val="24"/>
              </w:rPr>
              <w:t>型号规格</w:t>
            </w:r>
          </w:p>
        </w:tc>
        <w:tc>
          <w:tcPr>
            <w:tcW w:w="1065" w:type="dxa"/>
            <w:noWrap w:val="0"/>
            <w:vAlign w:val="center"/>
          </w:tcPr>
          <w:p>
            <w:pPr>
              <w:jc w:val="center"/>
              <w:rPr>
                <w:rFonts w:hint="eastAsia" w:ascii="仿宋_GB2312" w:eastAsia="仿宋_GB2312"/>
                <w:sz w:val="24"/>
              </w:rPr>
            </w:pPr>
            <w:r>
              <w:rPr>
                <w:rFonts w:hint="eastAsia" w:ascii="仿宋_GB2312" w:eastAsia="仿宋_GB2312"/>
                <w:sz w:val="24"/>
              </w:rPr>
              <w:t>单位</w:t>
            </w:r>
          </w:p>
        </w:tc>
        <w:tc>
          <w:tcPr>
            <w:tcW w:w="1140" w:type="dxa"/>
            <w:noWrap w:val="0"/>
            <w:vAlign w:val="center"/>
          </w:tcPr>
          <w:p>
            <w:pPr>
              <w:jc w:val="center"/>
              <w:rPr>
                <w:rFonts w:hint="eastAsia" w:ascii="仿宋_GB2312" w:eastAsia="仿宋_GB2312"/>
                <w:sz w:val="24"/>
              </w:rPr>
            </w:pPr>
            <w:r>
              <w:rPr>
                <w:rFonts w:hint="eastAsia" w:ascii="仿宋_GB2312" w:eastAsia="仿宋_GB2312"/>
                <w:sz w:val="24"/>
              </w:rPr>
              <w:t>数量</w:t>
            </w:r>
          </w:p>
        </w:tc>
        <w:tc>
          <w:tcPr>
            <w:tcW w:w="2925" w:type="dxa"/>
            <w:noWrap w:val="0"/>
            <w:vAlign w:val="center"/>
          </w:tcPr>
          <w:p>
            <w:pPr>
              <w:jc w:val="center"/>
              <w:rPr>
                <w:rFonts w:hint="eastAsia" w:ascii="仿宋_GB2312" w:eastAsia="仿宋_GB2312"/>
                <w:sz w:val="24"/>
                <w:highlight w:val="none"/>
              </w:rPr>
            </w:pPr>
            <w:r>
              <w:rPr>
                <w:rFonts w:hint="eastAsia" w:ascii="仿宋_GB2312" w:eastAsia="仿宋_GB2312"/>
                <w:b/>
                <w:bCs/>
                <w:sz w:val="24"/>
                <w:highlight w:val="none"/>
              </w:rPr>
              <w:t>单价</w:t>
            </w:r>
            <w:r>
              <w:rPr>
                <w:rFonts w:hint="eastAsia" w:ascii="仿宋_GB2312" w:eastAsia="仿宋_GB2312"/>
                <w:b/>
                <w:bCs/>
                <w:sz w:val="24"/>
                <w:highlight w:val="none"/>
                <w:lang w:eastAsia="zh-CN"/>
              </w:rPr>
              <w:t>（网价</w:t>
            </w:r>
            <w:r>
              <w:rPr>
                <w:rFonts w:hint="eastAsia" w:ascii="仿宋_GB2312" w:eastAsia="仿宋_GB2312"/>
                <w:b/>
                <w:bCs/>
                <w:sz w:val="24"/>
                <w:highlight w:val="none"/>
                <w:lang w:val="en-US" w:eastAsia="zh-CN"/>
              </w:rPr>
              <w:t>+</w:t>
            </w:r>
            <w:r>
              <w:rPr>
                <w:rFonts w:hint="eastAsia" w:ascii="仿宋_GB2312" w:eastAsia="仿宋_GB2312"/>
                <w:b/>
                <w:bCs/>
                <w:sz w:val="24"/>
                <w:highlight w:val="none"/>
                <w:lang w:eastAsia="zh-CN"/>
              </w:rPr>
              <w:t>”</w:t>
            </w:r>
            <w:r>
              <w:rPr>
                <w:rFonts w:hint="eastAsia" w:ascii="仿宋_GB2312" w:eastAsia="仿宋_GB2312"/>
                <w:b/>
                <w:bCs/>
                <w:sz w:val="24"/>
                <w:highlight w:val="none"/>
                <w:lang w:val="en-US" w:eastAsia="zh-CN"/>
              </w:rPr>
              <w:t>或</w:t>
            </w:r>
            <w:r>
              <w:rPr>
                <w:rFonts w:hint="eastAsia" w:ascii="仿宋_GB2312" w:eastAsia="仿宋_GB2312"/>
                <w:b/>
                <w:bCs/>
                <w:sz w:val="24"/>
                <w:highlight w:val="none"/>
                <w:lang w:eastAsia="zh-CN"/>
              </w:rPr>
              <w:t>“网价</w:t>
            </w:r>
            <w:r>
              <w:rPr>
                <w:rFonts w:hint="eastAsia" w:ascii="仿宋_GB2312" w:eastAsia="仿宋_GB2312"/>
                <w:b/>
                <w:bCs/>
                <w:sz w:val="24"/>
                <w:highlight w:val="none"/>
                <w:lang w:val="en-US" w:eastAsia="zh-CN"/>
              </w:rPr>
              <w:t>-</w:t>
            </w:r>
            <w:r>
              <w:rPr>
                <w:rFonts w:hint="eastAsia" w:ascii="仿宋_GB2312" w:eastAsia="仿宋_GB2312"/>
                <w:b/>
                <w:bCs/>
                <w:sz w:val="24"/>
                <w:highlight w:val="none"/>
                <w:lang w:eastAsia="zh-CN"/>
              </w:rPr>
              <w:t>）</w:t>
            </w:r>
            <w:r>
              <w:rPr>
                <w:rFonts w:hint="eastAsia" w:ascii="仿宋_GB2312" w:eastAsia="仿宋_GB2312"/>
                <w:b/>
                <w:bCs/>
                <w:sz w:val="24"/>
                <w:highlight w:val="none"/>
              </w:rPr>
              <w:t>＊</w:t>
            </w:r>
          </w:p>
        </w:tc>
        <w:tc>
          <w:tcPr>
            <w:tcW w:w="1968" w:type="dxa"/>
            <w:noWrap w:val="0"/>
            <w:vAlign w:val="center"/>
          </w:tcPr>
          <w:p>
            <w:pPr>
              <w:jc w:val="center"/>
              <w:rPr>
                <w:rFonts w:hint="eastAsia" w:ascii="仿宋_GB2312" w:eastAsia="仿宋_GB2312"/>
                <w:b/>
                <w:bCs/>
                <w:sz w:val="24"/>
                <w:highlight w:val="none"/>
              </w:rPr>
            </w:pPr>
            <w:r>
              <w:rPr>
                <w:rFonts w:hint="eastAsia" w:ascii="仿宋_GB2312" w:eastAsia="仿宋_GB2312"/>
                <w:b/>
                <w:bCs/>
                <w:sz w:val="24"/>
                <w:highlight w:val="none"/>
              </w:rPr>
              <w:t>税率＊</w:t>
            </w:r>
          </w:p>
        </w:tc>
        <w:tc>
          <w:tcPr>
            <w:tcW w:w="1317" w:type="dxa"/>
            <w:noWrap w:val="0"/>
            <w:vAlign w:val="center"/>
          </w:tcPr>
          <w:p>
            <w:pPr>
              <w:jc w:val="center"/>
              <w:rPr>
                <w:rFonts w:hint="eastAsia" w:ascii="仿宋_GB2312" w:eastAsia="仿宋_GB2312"/>
                <w:b/>
                <w:bCs/>
                <w:sz w:val="24"/>
                <w:highlight w:val="none"/>
                <w:lang w:eastAsia="zh-CN"/>
              </w:rPr>
            </w:pPr>
            <w:r>
              <w:rPr>
                <w:rFonts w:hint="eastAsia" w:ascii="仿宋_GB2312" w:eastAsia="仿宋_GB2312"/>
                <w:b/>
                <w:bCs/>
                <w:sz w:val="24"/>
                <w:highlight w:val="none"/>
                <w:lang w:eastAsia="zh-CN"/>
              </w:rPr>
              <w:t>品牌</w:t>
            </w:r>
            <w:r>
              <w:rPr>
                <w:rFonts w:hint="eastAsia" w:ascii="仿宋_GB2312" w:eastAsia="仿宋_GB2312"/>
                <w:b/>
                <w:bCs/>
                <w:sz w:val="24"/>
                <w:highlight w:val="none"/>
              </w:rPr>
              <w:t>＊</w:t>
            </w:r>
          </w:p>
        </w:tc>
        <w:tc>
          <w:tcPr>
            <w:tcW w:w="2016" w:type="dxa"/>
            <w:noWrap w:val="0"/>
            <w:vAlign w:val="center"/>
          </w:tcPr>
          <w:p>
            <w:pPr>
              <w:jc w:val="center"/>
              <w:rPr>
                <w:rFonts w:hint="eastAsia" w:ascii="仿宋_GB2312" w:eastAsia="仿宋_GB2312"/>
                <w:sz w:val="24"/>
                <w:highlight w:val="green"/>
                <w:lang w:eastAsia="zh-CN"/>
              </w:rPr>
            </w:pPr>
            <w:r>
              <w:rPr>
                <w:rFonts w:hint="eastAsia" w:ascii="仿宋_GB2312" w:eastAsia="仿宋_GB2312"/>
                <w:sz w:val="24"/>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6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1</w:t>
            </w:r>
          </w:p>
        </w:tc>
        <w:tc>
          <w:tcPr>
            <w:tcW w:w="1952" w:type="dxa"/>
            <w:noWrap w:val="0"/>
            <w:vAlign w:val="center"/>
          </w:tcPr>
          <w:p>
            <w:pPr>
              <w:keepNext w:val="0"/>
              <w:keepLines w:val="0"/>
              <w:widowControl/>
              <w:suppressLineNumbers w:val="0"/>
              <w:jc w:val="center"/>
              <w:textAlignment w:val="center"/>
              <w:rPr>
                <w:rFonts w:hint="eastAsia" w:ascii="仿宋_GB2312" w:eastAsia="仿宋_GB2312"/>
                <w:sz w:val="24"/>
                <w:lang w:eastAsia="zh-CN"/>
              </w:rPr>
            </w:pPr>
            <w:r>
              <w:rPr>
                <w:rFonts w:hint="eastAsia" w:ascii="宋体" w:hAnsi="宋体" w:eastAsia="宋体" w:cs="宋体"/>
                <w:i w:val="0"/>
                <w:color w:val="000000"/>
                <w:kern w:val="0"/>
                <w:sz w:val="20"/>
                <w:szCs w:val="20"/>
                <w:u w:val="none"/>
                <w:lang w:val="en-US" w:eastAsia="zh-CN" w:bidi="ar"/>
              </w:rPr>
              <w:t>圆钢</w:t>
            </w:r>
          </w:p>
        </w:tc>
        <w:tc>
          <w:tcPr>
            <w:tcW w:w="208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0"/>
                <w:szCs w:val="20"/>
                <w:u w:val="none"/>
                <w:lang w:val="en-US" w:eastAsia="zh-CN" w:bidi="ar"/>
              </w:rPr>
              <w:t>HPB300  φ10以内</w:t>
            </w:r>
          </w:p>
        </w:tc>
        <w:tc>
          <w:tcPr>
            <w:tcW w:w="106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4"/>
                <w:szCs w:val="24"/>
                <w:u w:val="none"/>
                <w:lang w:val="en-US" w:eastAsia="zh-CN" w:bidi="ar"/>
              </w:rPr>
              <w:t>吨</w:t>
            </w:r>
          </w:p>
        </w:tc>
        <w:tc>
          <w:tcPr>
            <w:tcW w:w="1140" w:type="dxa"/>
            <w:noWrap w:val="0"/>
            <w:vAlign w:val="center"/>
          </w:tcPr>
          <w:p>
            <w:pPr>
              <w:keepNext w:val="0"/>
              <w:keepLines w:val="0"/>
              <w:widowControl/>
              <w:suppressLineNumbers w:val="0"/>
              <w:jc w:val="center"/>
              <w:textAlignment w:val="center"/>
              <w:rPr>
                <w:rFonts w:hint="default" w:ascii="仿宋_GB2312" w:eastAsia="仿宋_GB2312"/>
                <w:sz w:val="24"/>
                <w:lang w:val="en-US" w:eastAsia="zh-CN"/>
              </w:rPr>
            </w:pPr>
            <w:r>
              <w:rPr>
                <w:rFonts w:hint="eastAsia" w:ascii="宋体" w:hAnsi="宋体" w:eastAsia="宋体" w:cs="宋体"/>
                <w:i w:val="0"/>
                <w:color w:val="000000"/>
                <w:kern w:val="0"/>
                <w:sz w:val="20"/>
                <w:szCs w:val="20"/>
                <w:u w:val="none"/>
                <w:lang w:val="en-US" w:eastAsia="zh-CN" w:bidi="ar"/>
              </w:rPr>
              <w:t>约150</w:t>
            </w:r>
          </w:p>
        </w:tc>
        <w:tc>
          <w:tcPr>
            <w:tcW w:w="2925" w:type="dxa"/>
            <w:noWrap w:val="0"/>
            <w:vAlign w:val="center"/>
          </w:tcPr>
          <w:p>
            <w:pPr>
              <w:jc w:val="center"/>
              <w:rPr>
                <w:rFonts w:hint="eastAsia" w:ascii="仿宋_GB2312" w:eastAsia="仿宋_GB2312"/>
                <w:sz w:val="24"/>
                <w:highlight w:val="none"/>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hAnsi="Calibri" w:eastAsia="仿宋_GB2312" w:cs="Times New Roman"/>
                <w:kern w:val="2"/>
                <w:sz w:val="24"/>
                <w:szCs w:val="24"/>
                <w:lang w:val="en-US" w:eastAsia="zh-CN" w:bidi="ar-SA"/>
              </w:rPr>
            </w:pPr>
            <w:r>
              <w:rPr>
                <w:rFonts w:hint="eastAsia" w:ascii="仿宋_GB2312" w:hAnsi="Calibri" w:eastAsia="仿宋_GB2312" w:cs="Times New Roman"/>
                <w:kern w:val="2"/>
                <w:sz w:val="24"/>
                <w:szCs w:val="24"/>
                <w:lang w:val="en-US" w:eastAsia="zh-CN" w:bidi="ar-SA"/>
              </w:rPr>
              <w:t>Q235B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6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w:t>
            </w:r>
          </w:p>
        </w:tc>
        <w:tc>
          <w:tcPr>
            <w:tcW w:w="1952" w:type="dxa"/>
            <w:noWrap w:val="0"/>
            <w:vAlign w:val="center"/>
          </w:tcPr>
          <w:p>
            <w:pPr>
              <w:keepNext w:val="0"/>
              <w:keepLines w:val="0"/>
              <w:widowControl/>
              <w:suppressLineNumbers w:val="0"/>
              <w:jc w:val="center"/>
              <w:textAlignment w:val="center"/>
              <w:rPr>
                <w:rFonts w:hint="eastAsia" w:ascii="仿宋_GB2312" w:eastAsia="仿宋_GB2312"/>
                <w:sz w:val="24"/>
                <w:lang w:eastAsia="zh-CN"/>
              </w:rPr>
            </w:pPr>
            <w:r>
              <w:rPr>
                <w:rFonts w:hint="eastAsia" w:ascii="宋体" w:hAnsi="宋体" w:eastAsia="宋体" w:cs="宋体"/>
                <w:i w:val="0"/>
                <w:color w:val="000000"/>
                <w:kern w:val="0"/>
                <w:sz w:val="20"/>
                <w:szCs w:val="20"/>
                <w:u w:val="none"/>
                <w:lang w:val="en-US" w:eastAsia="zh-CN" w:bidi="ar"/>
              </w:rPr>
              <w:t>螺纹钢</w:t>
            </w:r>
          </w:p>
        </w:tc>
        <w:tc>
          <w:tcPr>
            <w:tcW w:w="208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0"/>
                <w:szCs w:val="20"/>
                <w:u w:val="none"/>
                <w:lang w:val="en-US" w:eastAsia="zh-CN" w:bidi="ar"/>
              </w:rPr>
              <w:t>HRB400  φ10以内</w:t>
            </w:r>
          </w:p>
        </w:tc>
        <w:tc>
          <w:tcPr>
            <w:tcW w:w="106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4"/>
                <w:szCs w:val="24"/>
                <w:u w:val="none"/>
                <w:lang w:val="en-US" w:eastAsia="zh-CN" w:bidi="ar"/>
              </w:rPr>
              <w:t>吨</w:t>
            </w:r>
          </w:p>
        </w:tc>
        <w:tc>
          <w:tcPr>
            <w:tcW w:w="1140" w:type="dxa"/>
            <w:noWrap w:val="0"/>
            <w:vAlign w:val="center"/>
          </w:tcPr>
          <w:p>
            <w:pPr>
              <w:keepNext w:val="0"/>
              <w:keepLines w:val="0"/>
              <w:widowControl/>
              <w:suppressLineNumbers w:val="0"/>
              <w:jc w:val="center"/>
              <w:textAlignment w:val="center"/>
              <w:rPr>
                <w:rFonts w:hint="default" w:ascii="仿宋_GB2312" w:eastAsia="仿宋_GB2312"/>
                <w:sz w:val="24"/>
                <w:lang w:val="en-US" w:eastAsia="zh-CN"/>
              </w:rPr>
            </w:pPr>
            <w:r>
              <w:rPr>
                <w:rFonts w:hint="eastAsia" w:ascii="宋体" w:hAnsi="宋体" w:eastAsia="宋体" w:cs="宋体"/>
                <w:i w:val="0"/>
                <w:color w:val="000000"/>
                <w:kern w:val="0"/>
                <w:sz w:val="20"/>
                <w:szCs w:val="20"/>
                <w:u w:val="none"/>
                <w:lang w:val="en-US" w:eastAsia="zh-CN" w:bidi="ar"/>
              </w:rPr>
              <w:t>约350</w:t>
            </w:r>
          </w:p>
        </w:tc>
        <w:tc>
          <w:tcPr>
            <w:tcW w:w="2925" w:type="dxa"/>
            <w:noWrap w:val="0"/>
            <w:vAlign w:val="center"/>
          </w:tcPr>
          <w:p>
            <w:pPr>
              <w:jc w:val="center"/>
              <w:rPr>
                <w:rFonts w:hint="eastAsia" w:ascii="仿宋_GB2312" w:eastAsia="仿宋_GB2312"/>
                <w:sz w:val="24"/>
                <w:highlight w:val="none"/>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hAnsi="Calibri" w:eastAsia="仿宋_GB2312" w:cs="Times New Roman"/>
                <w:kern w:val="2"/>
                <w:sz w:val="24"/>
                <w:szCs w:val="24"/>
                <w:lang w:val="en-US" w:eastAsia="zh-CN" w:bidi="ar-SA"/>
              </w:rPr>
            </w:pPr>
            <w:r>
              <w:rPr>
                <w:rFonts w:hint="eastAsia" w:ascii="仿宋_GB2312" w:hAnsi="Calibri" w:eastAsia="仿宋_GB2312" w:cs="Times New Roman"/>
                <w:kern w:val="2"/>
                <w:sz w:val="24"/>
                <w:szCs w:val="24"/>
                <w:lang w:val="en-US" w:eastAsia="zh-CN" w:bidi="ar-SA"/>
              </w:rPr>
              <w:t>Q235B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66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3</w:t>
            </w:r>
          </w:p>
        </w:tc>
        <w:tc>
          <w:tcPr>
            <w:tcW w:w="1952" w:type="dxa"/>
            <w:noWrap w:val="0"/>
            <w:vAlign w:val="center"/>
          </w:tcPr>
          <w:p>
            <w:pPr>
              <w:keepNext w:val="0"/>
              <w:keepLines w:val="0"/>
              <w:widowControl/>
              <w:suppressLineNumbers w:val="0"/>
              <w:jc w:val="center"/>
              <w:textAlignment w:val="center"/>
              <w:rPr>
                <w:rFonts w:hint="eastAsia" w:ascii="仿宋_GB2312" w:eastAsia="仿宋_GB2312"/>
                <w:sz w:val="24"/>
                <w:lang w:eastAsia="zh-CN"/>
              </w:rPr>
            </w:pPr>
            <w:r>
              <w:rPr>
                <w:rFonts w:hint="eastAsia" w:ascii="宋体" w:hAnsi="宋体" w:eastAsia="宋体" w:cs="宋体"/>
                <w:i w:val="0"/>
                <w:color w:val="000000"/>
                <w:kern w:val="0"/>
                <w:sz w:val="20"/>
                <w:szCs w:val="20"/>
                <w:u w:val="none"/>
                <w:lang w:val="en-US" w:eastAsia="zh-CN" w:bidi="ar"/>
              </w:rPr>
              <w:t>螺纹钢</w:t>
            </w:r>
          </w:p>
        </w:tc>
        <w:tc>
          <w:tcPr>
            <w:tcW w:w="208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0"/>
                <w:szCs w:val="20"/>
                <w:u w:val="none"/>
                <w:lang w:val="en-US" w:eastAsia="zh-CN" w:bidi="ar"/>
              </w:rPr>
              <w:t>HRB400  φ12-φ14</w:t>
            </w:r>
          </w:p>
        </w:tc>
        <w:tc>
          <w:tcPr>
            <w:tcW w:w="106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4"/>
                <w:szCs w:val="24"/>
                <w:u w:val="none"/>
                <w:lang w:val="en-US" w:eastAsia="zh-CN" w:bidi="ar"/>
              </w:rPr>
              <w:t>吨</w:t>
            </w:r>
          </w:p>
        </w:tc>
        <w:tc>
          <w:tcPr>
            <w:tcW w:w="1140" w:type="dxa"/>
            <w:noWrap w:val="0"/>
            <w:vAlign w:val="center"/>
          </w:tcPr>
          <w:p>
            <w:pPr>
              <w:keepNext w:val="0"/>
              <w:keepLines w:val="0"/>
              <w:widowControl/>
              <w:suppressLineNumbers w:val="0"/>
              <w:jc w:val="center"/>
              <w:textAlignment w:val="center"/>
              <w:rPr>
                <w:rFonts w:hint="default" w:ascii="仿宋_GB2312" w:eastAsia="仿宋_GB2312"/>
                <w:sz w:val="24"/>
                <w:lang w:val="en-US" w:eastAsia="zh-CN"/>
              </w:rPr>
            </w:pPr>
            <w:r>
              <w:rPr>
                <w:rFonts w:hint="eastAsia" w:ascii="宋体" w:hAnsi="宋体" w:eastAsia="宋体" w:cs="宋体"/>
                <w:i w:val="0"/>
                <w:color w:val="000000"/>
                <w:kern w:val="0"/>
                <w:sz w:val="20"/>
                <w:szCs w:val="20"/>
                <w:u w:val="none"/>
                <w:lang w:val="en-US" w:eastAsia="zh-CN" w:bidi="ar"/>
              </w:rPr>
              <w:t>约200</w:t>
            </w:r>
          </w:p>
        </w:tc>
        <w:tc>
          <w:tcPr>
            <w:tcW w:w="2925" w:type="dxa"/>
            <w:noWrap w:val="0"/>
            <w:vAlign w:val="center"/>
          </w:tcPr>
          <w:p>
            <w:pPr>
              <w:jc w:val="center"/>
              <w:rPr>
                <w:rFonts w:hint="eastAsia" w:ascii="仿宋_GB2312" w:eastAsia="仿宋_GB2312"/>
                <w:sz w:val="24"/>
                <w:highlight w:val="none"/>
                <w:lang w:val="en-US" w:eastAsia="zh-CN"/>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hAnsi="Calibri" w:eastAsia="仿宋_GB2312" w:cs="Times New Roman"/>
                <w:kern w:val="2"/>
                <w:sz w:val="24"/>
                <w:szCs w:val="24"/>
                <w:lang w:val="en-US" w:eastAsia="zh-CN" w:bidi="ar-SA"/>
              </w:rPr>
            </w:pPr>
            <w:r>
              <w:rPr>
                <w:rFonts w:hint="eastAsia" w:ascii="仿宋_GB2312" w:hAnsi="Calibri" w:eastAsia="仿宋_GB2312" w:cs="Times New Roman"/>
                <w:kern w:val="2"/>
                <w:sz w:val="24"/>
                <w:szCs w:val="24"/>
                <w:lang w:val="en-US" w:eastAsia="zh-CN" w:bidi="ar-SA"/>
              </w:rPr>
              <w:t>Q235B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6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4</w:t>
            </w:r>
          </w:p>
        </w:tc>
        <w:tc>
          <w:tcPr>
            <w:tcW w:w="1952" w:type="dxa"/>
            <w:noWrap w:val="0"/>
            <w:vAlign w:val="center"/>
          </w:tcPr>
          <w:p>
            <w:pPr>
              <w:keepNext w:val="0"/>
              <w:keepLines w:val="0"/>
              <w:widowControl/>
              <w:suppressLineNumbers w:val="0"/>
              <w:jc w:val="center"/>
              <w:textAlignment w:val="center"/>
              <w:rPr>
                <w:rFonts w:hint="eastAsia" w:ascii="仿宋_GB2312" w:eastAsia="仿宋_GB2312"/>
                <w:sz w:val="24"/>
                <w:lang w:eastAsia="zh-CN"/>
              </w:rPr>
            </w:pPr>
            <w:r>
              <w:rPr>
                <w:rFonts w:hint="eastAsia" w:ascii="宋体" w:hAnsi="宋体" w:eastAsia="宋体" w:cs="宋体"/>
                <w:i w:val="0"/>
                <w:color w:val="000000"/>
                <w:kern w:val="0"/>
                <w:sz w:val="20"/>
                <w:szCs w:val="20"/>
                <w:u w:val="none"/>
                <w:lang w:val="en-US" w:eastAsia="zh-CN" w:bidi="ar"/>
              </w:rPr>
              <w:t>螺纹钢</w:t>
            </w:r>
          </w:p>
        </w:tc>
        <w:tc>
          <w:tcPr>
            <w:tcW w:w="208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0"/>
                <w:szCs w:val="20"/>
                <w:u w:val="none"/>
                <w:lang w:val="en-US" w:eastAsia="zh-CN" w:bidi="ar"/>
              </w:rPr>
              <w:t>HRB400  φ16-φ20</w:t>
            </w:r>
          </w:p>
        </w:tc>
        <w:tc>
          <w:tcPr>
            <w:tcW w:w="106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4"/>
                <w:szCs w:val="24"/>
                <w:u w:val="none"/>
                <w:lang w:val="en-US" w:eastAsia="zh-CN" w:bidi="ar"/>
              </w:rPr>
              <w:t>吨</w:t>
            </w:r>
          </w:p>
        </w:tc>
        <w:tc>
          <w:tcPr>
            <w:tcW w:w="1140" w:type="dxa"/>
            <w:noWrap w:val="0"/>
            <w:vAlign w:val="center"/>
          </w:tcPr>
          <w:p>
            <w:pPr>
              <w:keepNext w:val="0"/>
              <w:keepLines w:val="0"/>
              <w:widowControl/>
              <w:suppressLineNumbers w:val="0"/>
              <w:jc w:val="center"/>
              <w:textAlignment w:val="center"/>
              <w:rPr>
                <w:rFonts w:hint="default" w:ascii="仿宋_GB2312" w:eastAsia="仿宋_GB2312"/>
                <w:sz w:val="24"/>
                <w:lang w:val="en-US" w:eastAsia="zh-CN"/>
              </w:rPr>
            </w:pPr>
            <w:r>
              <w:rPr>
                <w:rFonts w:hint="eastAsia" w:ascii="宋体" w:hAnsi="宋体" w:eastAsia="宋体" w:cs="宋体"/>
                <w:i w:val="0"/>
                <w:color w:val="000000"/>
                <w:kern w:val="0"/>
                <w:sz w:val="20"/>
                <w:szCs w:val="20"/>
                <w:u w:val="none"/>
                <w:lang w:val="en-US" w:eastAsia="zh-CN" w:bidi="ar"/>
              </w:rPr>
              <w:t>约500</w:t>
            </w:r>
          </w:p>
        </w:tc>
        <w:tc>
          <w:tcPr>
            <w:tcW w:w="2925" w:type="dxa"/>
            <w:noWrap w:val="0"/>
            <w:vAlign w:val="center"/>
          </w:tcPr>
          <w:p>
            <w:pPr>
              <w:jc w:val="center"/>
              <w:rPr>
                <w:rFonts w:hint="eastAsia" w:ascii="仿宋_GB2312" w:eastAsia="仿宋_GB2312"/>
                <w:sz w:val="24"/>
                <w:highlight w:val="none"/>
                <w:lang w:val="en-US" w:eastAsia="zh-CN"/>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hAnsi="Calibri" w:eastAsia="仿宋_GB2312" w:cs="Times New Roman"/>
                <w:kern w:val="2"/>
                <w:sz w:val="24"/>
                <w:szCs w:val="24"/>
                <w:lang w:val="en-US" w:eastAsia="zh-CN" w:bidi="ar-SA"/>
              </w:rPr>
            </w:pPr>
            <w:r>
              <w:rPr>
                <w:rFonts w:hint="eastAsia" w:ascii="仿宋_GB2312" w:hAnsi="Calibri" w:eastAsia="仿宋_GB2312" w:cs="Times New Roman"/>
                <w:kern w:val="2"/>
                <w:sz w:val="24"/>
                <w:szCs w:val="24"/>
                <w:lang w:val="en-US" w:eastAsia="zh-CN" w:bidi="ar-SA"/>
              </w:rPr>
              <w:t>Q235B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667"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5</w:t>
            </w:r>
          </w:p>
        </w:tc>
        <w:tc>
          <w:tcPr>
            <w:tcW w:w="1952" w:type="dxa"/>
            <w:noWrap w:val="0"/>
            <w:vAlign w:val="center"/>
          </w:tcPr>
          <w:p>
            <w:pPr>
              <w:keepNext w:val="0"/>
              <w:keepLines w:val="0"/>
              <w:widowControl/>
              <w:suppressLineNumbers w:val="0"/>
              <w:jc w:val="center"/>
              <w:textAlignment w:val="center"/>
              <w:rPr>
                <w:rFonts w:hint="eastAsia" w:ascii="仿宋_GB2312" w:eastAsia="仿宋_GB2312"/>
                <w:sz w:val="24"/>
                <w:lang w:eastAsia="zh-CN"/>
              </w:rPr>
            </w:pPr>
            <w:r>
              <w:rPr>
                <w:rFonts w:hint="eastAsia" w:ascii="宋体" w:hAnsi="宋体" w:eastAsia="宋体" w:cs="宋体"/>
                <w:i w:val="0"/>
                <w:color w:val="000000"/>
                <w:kern w:val="0"/>
                <w:sz w:val="20"/>
                <w:szCs w:val="20"/>
                <w:u w:val="none"/>
                <w:lang w:val="en-US" w:eastAsia="zh-CN" w:bidi="ar"/>
              </w:rPr>
              <w:t>螺纹钢</w:t>
            </w:r>
          </w:p>
        </w:tc>
        <w:tc>
          <w:tcPr>
            <w:tcW w:w="208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0"/>
                <w:szCs w:val="20"/>
                <w:u w:val="none"/>
                <w:lang w:val="en-US" w:eastAsia="zh-CN" w:bidi="ar"/>
              </w:rPr>
              <w:t>HRB400  φ22-φ25</w:t>
            </w:r>
          </w:p>
        </w:tc>
        <w:tc>
          <w:tcPr>
            <w:tcW w:w="1065" w:type="dxa"/>
            <w:noWrap w:val="0"/>
            <w:vAlign w:val="center"/>
          </w:tcPr>
          <w:p>
            <w:pPr>
              <w:keepNext w:val="0"/>
              <w:keepLines w:val="0"/>
              <w:widowControl/>
              <w:suppressLineNumbers w:val="0"/>
              <w:jc w:val="center"/>
              <w:textAlignment w:val="center"/>
              <w:rPr>
                <w:rFonts w:hint="eastAsia" w:ascii="仿宋_GB2312" w:eastAsia="仿宋_GB2312"/>
                <w:sz w:val="24"/>
              </w:rPr>
            </w:pPr>
            <w:r>
              <w:rPr>
                <w:rFonts w:hint="eastAsia" w:ascii="宋体" w:hAnsi="宋体" w:eastAsia="宋体" w:cs="宋体"/>
                <w:i w:val="0"/>
                <w:color w:val="000000"/>
                <w:kern w:val="0"/>
                <w:sz w:val="24"/>
                <w:szCs w:val="24"/>
                <w:u w:val="none"/>
                <w:lang w:val="en-US" w:eastAsia="zh-CN" w:bidi="ar"/>
              </w:rPr>
              <w:t>吨</w:t>
            </w:r>
          </w:p>
        </w:tc>
        <w:tc>
          <w:tcPr>
            <w:tcW w:w="1140" w:type="dxa"/>
            <w:noWrap w:val="0"/>
            <w:vAlign w:val="center"/>
          </w:tcPr>
          <w:p>
            <w:pPr>
              <w:keepNext w:val="0"/>
              <w:keepLines w:val="0"/>
              <w:widowControl/>
              <w:suppressLineNumbers w:val="0"/>
              <w:jc w:val="center"/>
              <w:textAlignment w:val="center"/>
              <w:rPr>
                <w:rFonts w:hint="default" w:ascii="仿宋_GB2312" w:eastAsia="仿宋_GB2312"/>
                <w:sz w:val="24"/>
                <w:lang w:val="en-US" w:eastAsia="zh-CN"/>
              </w:rPr>
            </w:pPr>
            <w:r>
              <w:rPr>
                <w:rFonts w:hint="eastAsia" w:ascii="宋体" w:hAnsi="宋体" w:eastAsia="宋体" w:cs="宋体"/>
                <w:i w:val="0"/>
                <w:color w:val="000000"/>
                <w:kern w:val="0"/>
                <w:sz w:val="20"/>
                <w:szCs w:val="20"/>
                <w:u w:val="none"/>
                <w:lang w:val="en-US" w:eastAsia="zh-CN" w:bidi="ar"/>
              </w:rPr>
              <w:t>约800</w:t>
            </w:r>
          </w:p>
        </w:tc>
        <w:tc>
          <w:tcPr>
            <w:tcW w:w="2925" w:type="dxa"/>
            <w:noWrap w:val="0"/>
            <w:vAlign w:val="center"/>
          </w:tcPr>
          <w:p>
            <w:pPr>
              <w:jc w:val="center"/>
              <w:rPr>
                <w:rFonts w:hint="eastAsia" w:ascii="仿宋_GB2312" w:eastAsia="仿宋_GB2312"/>
                <w:sz w:val="24"/>
                <w:highlight w:val="none"/>
                <w:lang w:val="en-US" w:eastAsia="zh-CN"/>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hAnsi="Calibri" w:eastAsia="仿宋_GB2312" w:cs="Times New Roman"/>
                <w:kern w:val="2"/>
                <w:sz w:val="24"/>
                <w:szCs w:val="24"/>
                <w:lang w:val="en-US" w:eastAsia="zh-CN" w:bidi="ar-SA"/>
              </w:rPr>
            </w:pPr>
            <w:r>
              <w:rPr>
                <w:rFonts w:hint="eastAsia" w:ascii="仿宋_GB2312" w:hAnsi="Calibri" w:eastAsia="仿宋_GB2312" w:cs="Times New Roman"/>
                <w:kern w:val="2"/>
                <w:sz w:val="24"/>
                <w:szCs w:val="24"/>
                <w:lang w:val="en-US" w:eastAsia="zh-CN" w:bidi="ar-SA"/>
              </w:rPr>
              <w:t>Q235B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667" w:type="dxa"/>
            <w:noWrap w:val="0"/>
            <w:vAlign w:val="center"/>
          </w:tcPr>
          <w:p>
            <w:pPr>
              <w:jc w:val="center"/>
              <w:rPr>
                <w:rFonts w:hint="eastAsia" w:ascii="仿宋_GB2312" w:eastAsia="仿宋_GB2312"/>
                <w:sz w:val="24"/>
                <w:lang w:val="en-US" w:eastAsia="zh-CN"/>
              </w:rPr>
            </w:pPr>
          </w:p>
        </w:tc>
        <w:tc>
          <w:tcPr>
            <w:tcW w:w="1952" w:type="dxa"/>
            <w:noWrap w:val="0"/>
            <w:vAlign w:val="center"/>
          </w:tcPr>
          <w:p>
            <w:pPr>
              <w:jc w:val="center"/>
              <w:rPr>
                <w:rFonts w:hint="eastAsia" w:ascii="仿宋_GB2312" w:eastAsia="仿宋_GB2312"/>
                <w:sz w:val="24"/>
                <w:lang w:eastAsia="zh-CN"/>
              </w:rPr>
            </w:pPr>
            <w:r>
              <w:rPr>
                <w:rFonts w:hint="eastAsia" w:ascii="仿宋_GB2312" w:eastAsia="仿宋_GB2312"/>
                <w:sz w:val="24"/>
                <w:lang w:eastAsia="zh-CN"/>
              </w:rPr>
              <w:t>合计</w:t>
            </w:r>
          </w:p>
        </w:tc>
        <w:tc>
          <w:tcPr>
            <w:tcW w:w="2085" w:type="dxa"/>
            <w:noWrap w:val="0"/>
            <w:vAlign w:val="center"/>
          </w:tcPr>
          <w:p>
            <w:pPr>
              <w:jc w:val="center"/>
              <w:rPr>
                <w:rFonts w:hint="eastAsia" w:ascii="仿宋_GB2312" w:eastAsia="仿宋_GB2312"/>
                <w:sz w:val="24"/>
                <w:lang w:val="en-US" w:eastAsia="zh-CN"/>
              </w:rPr>
            </w:pPr>
          </w:p>
        </w:tc>
        <w:tc>
          <w:tcPr>
            <w:tcW w:w="1065" w:type="dxa"/>
            <w:noWrap w:val="0"/>
            <w:vAlign w:val="center"/>
          </w:tcPr>
          <w:p>
            <w:pPr>
              <w:jc w:val="center"/>
              <w:rPr>
                <w:rFonts w:hint="eastAsia" w:ascii="仿宋_GB2312" w:eastAsia="仿宋_GB2312"/>
                <w:sz w:val="24"/>
                <w:lang w:eastAsia="zh-CN"/>
              </w:rPr>
            </w:pPr>
          </w:p>
        </w:tc>
        <w:tc>
          <w:tcPr>
            <w:tcW w:w="1140" w:type="dxa"/>
            <w:noWrap w:val="0"/>
            <w:vAlign w:val="center"/>
          </w:tcPr>
          <w:p>
            <w:pPr>
              <w:jc w:val="center"/>
              <w:rPr>
                <w:rFonts w:hint="eastAsia" w:ascii="仿宋_GB2312" w:eastAsia="仿宋_GB2312"/>
                <w:sz w:val="24"/>
                <w:lang w:val="en-US" w:eastAsia="zh-CN"/>
              </w:rPr>
            </w:pPr>
          </w:p>
        </w:tc>
        <w:tc>
          <w:tcPr>
            <w:tcW w:w="2925" w:type="dxa"/>
            <w:noWrap w:val="0"/>
            <w:vAlign w:val="center"/>
          </w:tcPr>
          <w:p>
            <w:pPr>
              <w:jc w:val="center"/>
              <w:rPr>
                <w:rFonts w:hint="eastAsia" w:ascii="仿宋_GB2312" w:eastAsia="仿宋_GB2312"/>
                <w:sz w:val="24"/>
              </w:rPr>
            </w:pPr>
          </w:p>
        </w:tc>
        <w:tc>
          <w:tcPr>
            <w:tcW w:w="1968" w:type="dxa"/>
            <w:noWrap w:val="0"/>
            <w:vAlign w:val="center"/>
          </w:tcPr>
          <w:p>
            <w:pPr>
              <w:jc w:val="center"/>
              <w:rPr>
                <w:rFonts w:hint="eastAsia" w:ascii="仿宋_GB2312" w:eastAsia="仿宋_GB2312"/>
                <w:sz w:val="24"/>
              </w:rPr>
            </w:pPr>
          </w:p>
        </w:tc>
        <w:tc>
          <w:tcPr>
            <w:tcW w:w="1317" w:type="dxa"/>
            <w:noWrap w:val="0"/>
            <w:vAlign w:val="center"/>
          </w:tcPr>
          <w:p>
            <w:pPr>
              <w:jc w:val="center"/>
              <w:rPr>
                <w:rFonts w:hint="eastAsia" w:ascii="仿宋_GB2312" w:eastAsia="仿宋_GB2312"/>
                <w:sz w:val="24"/>
              </w:rPr>
            </w:pPr>
          </w:p>
        </w:tc>
        <w:tc>
          <w:tcPr>
            <w:tcW w:w="2016"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4" w:hRule="atLeast"/>
        </w:trPr>
        <w:tc>
          <w:tcPr>
            <w:tcW w:w="15135" w:type="dxa"/>
            <w:gridSpan w:val="9"/>
            <w:noWrap w:val="0"/>
            <w:vAlign w:val="center"/>
          </w:tcPr>
          <w:p>
            <w:pPr>
              <w:ind w:firstLine="220" w:firstLineChars="100"/>
              <w:jc w:val="both"/>
              <w:rPr>
                <w:rFonts w:hint="eastAsia" w:ascii="仿宋_GB2312" w:eastAsia="仿宋_GB2312"/>
                <w:sz w:val="22"/>
                <w:szCs w:val="22"/>
              </w:rPr>
            </w:pPr>
          </w:p>
          <w:p>
            <w:pPr>
              <w:ind w:firstLine="220" w:firstLineChars="100"/>
              <w:jc w:val="both"/>
              <w:rPr>
                <w:rFonts w:hint="eastAsia" w:ascii="仿宋_GB2312" w:eastAsia="仿宋_GB2312"/>
                <w:sz w:val="22"/>
                <w:szCs w:val="22"/>
              </w:rPr>
            </w:pPr>
            <w:r>
              <w:rPr>
                <w:rFonts w:hint="eastAsia" w:ascii="仿宋_GB2312" w:eastAsia="仿宋_GB2312"/>
                <w:sz w:val="22"/>
                <w:szCs w:val="22"/>
              </w:rPr>
              <w:t>说明：1、此报价表中带</w:t>
            </w:r>
            <w:r>
              <w:rPr>
                <w:rFonts w:hint="eastAsia" w:ascii="仿宋_GB2312" w:eastAsia="仿宋_GB2312"/>
                <w:b/>
                <w:bCs/>
                <w:sz w:val="22"/>
                <w:szCs w:val="22"/>
                <w:highlight w:val="none"/>
              </w:rPr>
              <w:t xml:space="preserve"> ＊</w:t>
            </w:r>
            <w:r>
              <w:rPr>
                <w:rFonts w:hint="eastAsia" w:ascii="仿宋_GB2312" w:eastAsia="仿宋_GB2312"/>
                <w:sz w:val="22"/>
                <w:szCs w:val="22"/>
              </w:rPr>
              <w:t xml:space="preserve"> 号为必填项，投标人的所有报价文件均为加盖单位公章的打印件（签名部分除外）。</w:t>
            </w:r>
          </w:p>
          <w:p>
            <w:pPr>
              <w:numPr>
                <w:ilvl w:val="0"/>
                <w:numId w:val="2"/>
              </w:numPr>
              <w:ind w:firstLine="880" w:firstLineChars="400"/>
              <w:jc w:val="both"/>
              <w:rPr>
                <w:rFonts w:hint="eastAsia" w:ascii="仿宋_GB2312" w:eastAsia="仿宋_GB2312"/>
                <w:sz w:val="22"/>
                <w:szCs w:val="22"/>
                <w:lang w:eastAsia="zh-CN"/>
              </w:rPr>
            </w:pPr>
            <w:r>
              <w:rPr>
                <w:rFonts w:hint="eastAsia" w:ascii="仿宋_GB2312" w:eastAsia="仿宋_GB2312"/>
                <w:sz w:val="22"/>
                <w:szCs w:val="22"/>
              </w:rPr>
              <w:t>钢材品牌可在萍钢、南（昌）钢、新钢或三钢闽光中选择（需备注品牌），材料符合GB/T3274-20</w:t>
            </w:r>
            <w:r>
              <w:rPr>
                <w:rFonts w:hint="eastAsia" w:ascii="仿宋_GB2312" w:eastAsia="仿宋_GB2312"/>
                <w:sz w:val="22"/>
                <w:szCs w:val="22"/>
                <w:lang w:val="en-US" w:eastAsia="zh-CN"/>
              </w:rPr>
              <w:t>1</w:t>
            </w:r>
            <w:r>
              <w:rPr>
                <w:rFonts w:hint="eastAsia" w:ascii="仿宋_GB2312" w:eastAsia="仿宋_GB2312"/>
                <w:sz w:val="22"/>
                <w:szCs w:val="22"/>
              </w:rPr>
              <w:t>7；GB/T700-20</w:t>
            </w:r>
            <w:r>
              <w:rPr>
                <w:rFonts w:hint="eastAsia" w:ascii="仿宋_GB2312" w:eastAsia="仿宋_GB2312"/>
                <w:sz w:val="22"/>
                <w:szCs w:val="22"/>
                <w:lang w:val="en-US" w:eastAsia="zh-CN"/>
              </w:rPr>
              <w:t>1</w:t>
            </w:r>
            <w:r>
              <w:rPr>
                <w:rFonts w:hint="eastAsia" w:ascii="仿宋_GB2312" w:eastAsia="仿宋_GB2312"/>
                <w:sz w:val="22"/>
                <w:szCs w:val="22"/>
              </w:rPr>
              <w:t>6；GB/T706-20</w:t>
            </w:r>
            <w:r>
              <w:rPr>
                <w:rFonts w:hint="eastAsia" w:ascii="仿宋_GB2312" w:eastAsia="仿宋_GB2312"/>
                <w:sz w:val="22"/>
                <w:szCs w:val="22"/>
                <w:lang w:val="en-US" w:eastAsia="zh-CN"/>
              </w:rPr>
              <w:t>16</w:t>
            </w:r>
            <w:r>
              <w:rPr>
                <w:rFonts w:hint="eastAsia" w:ascii="仿宋_GB2312" w:eastAsia="仿宋_GB2312"/>
                <w:sz w:val="22"/>
                <w:szCs w:val="22"/>
              </w:rPr>
              <w:t>；质量保证书随货同行</w:t>
            </w:r>
            <w:r>
              <w:rPr>
                <w:rFonts w:hint="eastAsia" w:ascii="仿宋_GB2312" w:eastAsia="仿宋_GB2312"/>
                <w:sz w:val="22"/>
                <w:szCs w:val="22"/>
                <w:lang w:eastAsia="zh-CN"/>
              </w:rPr>
              <w:t>。</w:t>
            </w:r>
          </w:p>
          <w:p>
            <w:pPr>
              <w:numPr>
                <w:ilvl w:val="0"/>
                <w:numId w:val="2"/>
              </w:numPr>
              <w:ind w:firstLine="880" w:firstLineChars="400"/>
              <w:jc w:val="both"/>
              <w:rPr>
                <w:rFonts w:hint="eastAsia" w:ascii="仿宋_GB2312" w:eastAsia="仿宋_GB2312"/>
                <w:sz w:val="22"/>
                <w:szCs w:val="22"/>
                <w:lang w:eastAsia="zh-CN"/>
              </w:rPr>
            </w:pPr>
            <w:r>
              <w:rPr>
                <w:rFonts w:hint="eastAsia" w:ascii="仿宋_GB2312" w:eastAsia="仿宋_GB2312"/>
                <w:sz w:val="22"/>
                <w:szCs w:val="22"/>
                <w:lang w:eastAsia="zh-CN"/>
              </w:rPr>
              <w:t>网价为报送计划当日“我的钢铁网”发布的</w:t>
            </w:r>
            <w:r>
              <w:rPr>
                <w:rFonts w:hint="eastAsia" w:ascii="仿宋_GB2312" w:eastAsia="仿宋_GB2312"/>
                <w:b/>
                <w:bCs/>
                <w:sz w:val="22"/>
                <w:szCs w:val="22"/>
                <w:lang w:eastAsia="zh-CN"/>
              </w:rPr>
              <w:t>南昌</w:t>
            </w:r>
            <w:r>
              <w:rPr>
                <w:rFonts w:hint="eastAsia" w:ascii="仿宋_GB2312" w:eastAsia="仿宋_GB2312"/>
                <w:sz w:val="22"/>
                <w:szCs w:val="22"/>
                <w:lang w:eastAsia="zh-CN"/>
              </w:rPr>
              <w:t>地区相应材质规格单价</w:t>
            </w:r>
          </w:p>
          <w:p>
            <w:pPr>
              <w:ind w:firstLine="880" w:firstLineChars="400"/>
              <w:jc w:val="both"/>
              <w:rPr>
                <w:rFonts w:hint="eastAsia" w:ascii="仿宋_GB2312" w:eastAsia="仿宋_GB2312"/>
                <w:sz w:val="22"/>
                <w:szCs w:val="22"/>
              </w:rPr>
            </w:pPr>
            <w:r>
              <w:rPr>
                <w:rFonts w:hint="eastAsia" w:ascii="仿宋_GB2312" w:eastAsia="仿宋_GB2312"/>
                <w:sz w:val="22"/>
                <w:szCs w:val="22"/>
                <w:lang w:val="en-US" w:eastAsia="zh-CN"/>
              </w:rPr>
              <w:t>4</w:t>
            </w:r>
            <w:r>
              <w:rPr>
                <w:rFonts w:hint="eastAsia" w:ascii="仿宋_GB2312" w:eastAsia="仿宋_GB2312"/>
                <w:sz w:val="22"/>
                <w:szCs w:val="22"/>
              </w:rPr>
              <w:t>、报价均为含税（具体明确税率及是否为增值税专业发票）、含运费价</w:t>
            </w:r>
            <w:r>
              <w:rPr>
                <w:rFonts w:hint="eastAsia" w:ascii="仿宋_GB2312" w:eastAsia="仿宋_GB2312"/>
                <w:sz w:val="22"/>
                <w:szCs w:val="22"/>
                <w:lang w:eastAsia="zh-CN"/>
              </w:rPr>
              <w:t>，供方严格按需方要求时间供货，通知发出后3日内发货完毕，若不能按时供货按晚一天5000元进行罚款</w:t>
            </w:r>
            <w:r>
              <w:rPr>
                <w:rFonts w:hint="eastAsia" w:ascii="仿宋_GB2312" w:eastAsia="仿宋_GB2312"/>
                <w:sz w:val="22"/>
                <w:szCs w:val="22"/>
              </w:rPr>
              <w:t>。</w:t>
            </w:r>
          </w:p>
          <w:p>
            <w:pPr>
              <w:ind w:firstLine="720" w:firstLineChars="300"/>
              <w:jc w:val="both"/>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6909" w:type="dxa"/>
            <w:gridSpan w:val="5"/>
            <w:vMerge w:val="restart"/>
            <w:noWrap w:val="0"/>
            <w:vAlign w:val="center"/>
          </w:tcPr>
          <w:p>
            <w:pPr>
              <w:rPr>
                <w:rFonts w:hint="eastAsia" w:ascii="仿宋_GB2312" w:eastAsia="仿宋_GB2312"/>
                <w:sz w:val="24"/>
              </w:rPr>
            </w:pPr>
            <w:r>
              <w:rPr>
                <w:rFonts w:hint="eastAsia" w:ascii="仿宋_GB2312" w:eastAsia="仿宋_GB2312"/>
                <w:sz w:val="24"/>
              </w:rPr>
              <w:t>投标单位（公章）</w:t>
            </w:r>
          </w:p>
        </w:tc>
        <w:tc>
          <w:tcPr>
            <w:tcW w:w="4893" w:type="dxa"/>
            <w:gridSpan w:val="2"/>
            <w:noWrap w:val="0"/>
            <w:vAlign w:val="center"/>
          </w:tcPr>
          <w:p>
            <w:pPr>
              <w:jc w:val="center"/>
              <w:rPr>
                <w:rFonts w:hint="eastAsia" w:ascii="仿宋_GB2312" w:eastAsia="仿宋_GB2312"/>
                <w:sz w:val="24"/>
              </w:rPr>
            </w:pPr>
            <w:r>
              <w:rPr>
                <w:rFonts w:hint="eastAsia" w:ascii="仿宋_GB2312" w:eastAsia="仿宋_GB2312"/>
                <w:sz w:val="24"/>
              </w:rPr>
              <w:t>法定代表人或授权委托人</w:t>
            </w:r>
          </w:p>
        </w:tc>
        <w:tc>
          <w:tcPr>
            <w:tcW w:w="3333"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09" w:type="dxa"/>
            <w:gridSpan w:val="5"/>
            <w:vMerge w:val="continue"/>
            <w:noWrap w:val="0"/>
            <w:vAlign w:val="center"/>
          </w:tcPr>
          <w:p>
            <w:pPr>
              <w:rPr>
                <w:rFonts w:hint="eastAsia" w:ascii="仿宋_GB2312" w:eastAsia="仿宋_GB2312"/>
                <w:sz w:val="24"/>
              </w:rPr>
            </w:pPr>
          </w:p>
        </w:tc>
        <w:tc>
          <w:tcPr>
            <w:tcW w:w="2925" w:type="dxa"/>
            <w:vMerge w:val="restart"/>
            <w:noWrap w:val="0"/>
            <w:vAlign w:val="center"/>
          </w:tcPr>
          <w:p>
            <w:pPr>
              <w:jc w:val="center"/>
              <w:rPr>
                <w:rFonts w:hint="eastAsia" w:ascii="仿宋_GB2312" w:eastAsia="仿宋_GB2312"/>
                <w:sz w:val="24"/>
              </w:rPr>
            </w:pPr>
            <w:r>
              <w:rPr>
                <w:rFonts w:hint="eastAsia" w:ascii="仿宋_GB2312" w:eastAsia="仿宋_GB2312"/>
                <w:sz w:val="24"/>
              </w:rPr>
              <w:t>联系方式</w:t>
            </w:r>
          </w:p>
        </w:tc>
        <w:tc>
          <w:tcPr>
            <w:tcW w:w="1968" w:type="dxa"/>
            <w:noWrap w:val="0"/>
            <w:vAlign w:val="center"/>
          </w:tcPr>
          <w:p>
            <w:pPr>
              <w:jc w:val="center"/>
              <w:rPr>
                <w:rFonts w:hint="eastAsia" w:ascii="仿宋_GB2312" w:eastAsia="仿宋_GB2312"/>
                <w:sz w:val="24"/>
              </w:rPr>
            </w:pPr>
            <w:r>
              <w:rPr>
                <w:rFonts w:hint="eastAsia" w:ascii="仿宋_GB2312" w:eastAsia="仿宋_GB2312"/>
                <w:sz w:val="24"/>
              </w:rPr>
              <w:t>电话</w:t>
            </w:r>
          </w:p>
        </w:tc>
        <w:tc>
          <w:tcPr>
            <w:tcW w:w="3333"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6909" w:type="dxa"/>
            <w:gridSpan w:val="5"/>
            <w:vMerge w:val="continue"/>
            <w:noWrap w:val="0"/>
            <w:vAlign w:val="center"/>
          </w:tcPr>
          <w:p>
            <w:pPr>
              <w:rPr>
                <w:rFonts w:hint="eastAsia" w:ascii="仿宋_GB2312" w:eastAsia="仿宋_GB2312"/>
                <w:sz w:val="24"/>
              </w:rPr>
            </w:pPr>
          </w:p>
        </w:tc>
        <w:tc>
          <w:tcPr>
            <w:tcW w:w="2925" w:type="dxa"/>
            <w:vMerge w:val="continue"/>
            <w:noWrap w:val="0"/>
            <w:vAlign w:val="center"/>
          </w:tcPr>
          <w:p>
            <w:pPr>
              <w:jc w:val="center"/>
              <w:rPr>
                <w:rFonts w:hint="eastAsia" w:ascii="仿宋_GB2312" w:eastAsia="仿宋_GB2312"/>
                <w:sz w:val="24"/>
              </w:rPr>
            </w:pPr>
          </w:p>
        </w:tc>
        <w:tc>
          <w:tcPr>
            <w:tcW w:w="1968" w:type="dxa"/>
            <w:noWrap w:val="0"/>
            <w:vAlign w:val="center"/>
          </w:tcPr>
          <w:p>
            <w:pPr>
              <w:jc w:val="center"/>
              <w:rPr>
                <w:rFonts w:hint="eastAsia" w:ascii="仿宋_GB2312" w:eastAsia="仿宋_GB2312"/>
                <w:sz w:val="24"/>
              </w:rPr>
            </w:pPr>
            <w:r>
              <w:rPr>
                <w:rFonts w:hint="eastAsia" w:ascii="仿宋_GB2312" w:eastAsia="仿宋_GB2312"/>
                <w:sz w:val="24"/>
              </w:rPr>
              <w:t>邮箱</w:t>
            </w:r>
          </w:p>
        </w:tc>
        <w:tc>
          <w:tcPr>
            <w:tcW w:w="3333" w:type="dxa"/>
            <w:gridSpan w:val="2"/>
            <w:noWrap w:val="0"/>
            <w:vAlign w:val="center"/>
          </w:tcPr>
          <w:p>
            <w:pPr>
              <w:rPr>
                <w:rFonts w:hint="eastAsia" w:ascii="仿宋_GB2312" w:eastAsia="仿宋_GB2312"/>
                <w:sz w:val="24"/>
              </w:rPr>
            </w:pPr>
          </w:p>
        </w:tc>
      </w:tr>
    </w:tbl>
    <w:p>
      <w:pPr>
        <w:spacing w:line="600" w:lineRule="exact"/>
        <w:rPr>
          <w:rFonts w:hint="eastAsia" w:ascii="仿宋" w:hAnsi="仿宋" w:eastAsia="仿宋" w:cs="仿宋_GB2312"/>
          <w:sz w:val="28"/>
          <w:szCs w:val="28"/>
          <w:u w:val="single"/>
        </w:rPr>
      </w:pPr>
    </w:p>
    <w:sectPr>
      <w:headerReference r:id="rId8" w:type="default"/>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85ADC0"/>
    <w:multiLevelType w:val="singleLevel"/>
    <w:tmpl w:val="FA85ADC0"/>
    <w:lvl w:ilvl="0" w:tentative="0">
      <w:start w:val="2"/>
      <w:numFmt w:val="decimal"/>
      <w:suff w:val="nothing"/>
      <w:lvlText w:val="%1、"/>
      <w:lvlJc w:val="left"/>
    </w:lvl>
  </w:abstractNum>
  <w:abstractNum w:abstractNumId="1">
    <w:nsid w:val="438B66A3"/>
    <w:multiLevelType w:val="multilevel"/>
    <w:tmpl w:val="438B66A3"/>
    <w:lvl w:ilvl="0" w:tentative="0">
      <w:start w:val="1"/>
      <w:numFmt w:val="decimal"/>
      <w:pStyle w:val="115"/>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